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02" w:rsidRPr="00F37E59" w:rsidRDefault="002A7702" w:rsidP="002A7702">
      <w:pPr>
        <w:spacing w:line="280" w:lineRule="atLeast"/>
        <w:jc w:val="center"/>
        <w:rPr>
          <w:rStyle w:val="FontStyle17"/>
          <w:rFonts w:asciiTheme="minorHAnsi" w:hAnsiTheme="minorHAnsi"/>
          <w:b/>
          <w:sz w:val="24"/>
          <w:szCs w:val="24"/>
        </w:rPr>
      </w:pPr>
      <w:r w:rsidRPr="00F37E59">
        <w:rPr>
          <w:rStyle w:val="FontStyle17"/>
          <w:rFonts w:asciiTheme="minorHAnsi" w:hAnsiTheme="minorHAnsi"/>
          <w:b/>
          <w:sz w:val="24"/>
          <w:szCs w:val="24"/>
        </w:rPr>
        <w:t>Pytania  i  odpowiedzi   w przetargu  na</w:t>
      </w:r>
      <w:r w:rsidR="00F37E59">
        <w:rPr>
          <w:rStyle w:val="FontStyle17"/>
          <w:rFonts w:asciiTheme="minorHAnsi" w:hAnsiTheme="minorHAnsi"/>
          <w:b/>
          <w:sz w:val="24"/>
          <w:szCs w:val="24"/>
        </w:rPr>
        <w:t>:</w:t>
      </w:r>
    </w:p>
    <w:p w:rsidR="002A7702" w:rsidRPr="00F37E59" w:rsidRDefault="002A7702" w:rsidP="007D5E52">
      <w:pPr>
        <w:spacing w:line="280" w:lineRule="atLeast"/>
        <w:ind w:right="1021"/>
        <w:jc w:val="both"/>
        <w:rPr>
          <w:b/>
          <w:color w:val="000000" w:themeColor="text1"/>
        </w:rPr>
      </w:pPr>
      <w:r w:rsidRPr="002F4005">
        <w:rPr>
          <w:rFonts w:cs="Arial"/>
          <w:b/>
          <w:color w:val="000000" w:themeColor="text1"/>
          <w:u w:val="single"/>
        </w:rPr>
        <w:t xml:space="preserve">wykonanie projektu, prac budowlano-montażowych oraz uruchomienie urządzeń w zakresie przystosowania placu węglowego nr 1 w Enea Połaniec S.A. dla potrzeb przygotowywania mieszaniny węgli kamiennych różnych gatunków oraz flotu lub mułu węglowego, w celu przystosowania jej do parametrów akceptowalnych do spalania w kotłach bloków energetycznych nr 2 – </w:t>
      </w:r>
      <w:r w:rsidRPr="00F37E59">
        <w:rPr>
          <w:rFonts w:cs="Arial"/>
          <w:b/>
          <w:color w:val="000000" w:themeColor="text1"/>
          <w:u w:val="single"/>
        </w:rPr>
        <w:t xml:space="preserve">7 </w:t>
      </w:r>
      <w:r w:rsidRPr="00F37E59">
        <w:rPr>
          <w:rFonts w:cstheme="minorHAnsi"/>
          <w:b/>
          <w:color w:val="000000" w:themeColor="text1"/>
        </w:rPr>
        <w:t>w Enea Połaniec S.A.</w:t>
      </w:r>
    </w:p>
    <w:p w:rsidR="002A7702" w:rsidRPr="00414031" w:rsidRDefault="002A7702" w:rsidP="00F37E59">
      <w:pPr>
        <w:pStyle w:val="Style5"/>
        <w:widowControl/>
        <w:numPr>
          <w:ilvl w:val="0"/>
          <w:numId w:val="1"/>
        </w:numPr>
        <w:spacing w:before="120" w:line="288" w:lineRule="exact"/>
        <w:ind w:left="567" w:right="1026" w:hanging="567"/>
        <w:rPr>
          <w:rStyle w:val="FontStyle17"/>
          <w:rFonts w:asciiTheme="minorHAnsi" w:hAnsiTheme="minorHAnsi"/>
          <w:i/>
          <w:sz w:val="22"/>
          <w:szCs w:val="22"/>
        </w:rPr>
      </w:pPr>
      <w:r w:rsidRPr="00414031">
        <w:rPr>
          <w:rStyle w:val="FontStyle17"/>
          <w:rFonts w:asciiTheme="minorHAnsi" w:hAnsiTheme="minorHAnsi"/>
          <w:i/>
          <w:sz w:val="22"/>
          <w:szCs w:val="22"/>
        </w:rPr>
        <w:t>Czy Zamawiający zapewni, że parametry składników mieszanki miałów i flotów węglowych (3 rodzaje) będą się utrzymywały na stabilnym poziomie w czasie produkcji prowadzonej pomiędzy kolejnymi terminami wykonywania ich badań?</w:t>
      </w:r>
    </w:p>
    <w:p w:rsidR="00F37E59" w:rsidRPr="00265177" w:rsidRDefault="00F37E59" w:rsidP="00265177">
      <w:pPr>
        <w:spacing w:before="120"/>
        <w:ind w:left="567" w:right="1134"/>
        <w:jc w:val="both"/>
        <w:rPr>
          <w:rStyle w:val="FontStyle17"/>
          <w:rFonts w:asciiTheme="minorHAnsi" w:hAnsiTheme="minorHAnsi" w:cstheme="minorBidi"/>
          <w:color w:val="1F497D"/>
          <w:sz w:val="22"/>
          <w:szCs w:val="22"/>
        </w:rPr>
      </w:pPr>
      <w:r w:rsidRPr="00265177">
        <w:rPr>
          <w:rStyle w:val="FontStyle17"/>
          <w:rFonts w:asciiTheme="minorHAnsi" w:hAnsiTheme="minorHAnsi"/>
          <w:b/>
          <w:sz w:val="22"/>
          <w:szCs w:val="22"/>
        </w:rPr>
        <w:t>Odp.</w:t>
      </w:r>
      <w:r>
        <w:rPr>
          <w:rStyle w:val="FontStyle17"/>
          <w:rFonts w:asciiTheme="minorHAnsi" w:hAnsiTheme="minorHAnsi"/>
          <w:sz w:val="22"/>
          <w:szCs w:val="22"/>
        </w:rPr>
        <w:t xml:space="preserve">: </w:t>
      </w:r>
      <w:r w:rsidR="00265177">
        <w:rPr>
          <w:color w:val="1F497D"/>
        </w:rPr>
        <w:t>Z naszych wieloletnich doświadczeń wynika, że żaden węgiel, ani muł lub flot, nie jest materiałem jednorodnym pod względem parametrów chemicznych w każdej dostawie. Podczas wykonywanych corocznych badań kontrolnych możemy to łatwo potwierdzić. Wobec tego my nie rezygnujemy z pomiarów ciągłych, ale też wiemy, że taki pomiar jest mocno niedokładny. Proponujemy więc przedstawić ten element oferty, opcjonalnie, jako osobny ppkt. wraz z wyceną obu opcji (z pomiarem ciągłym i bez pomiaru ciągłego). My ze swojej strony oczekujemy sugestii Oferentów w tym zakresie, na bazie własnych doświadczeń w przygotowywaniu mieszanek węgli.</w:t>
      </w:r>
    </w:p>
    <w:p w:rsidR="002A7702" w:rsidRPr="00414031" w:rsidRDefault="002A7702" w:rsidP="00F37E59">
      <w:pPr>
        <w:pStyle w:val="Style5"/>
        <w:widowControl/>
        <w:numPr>
          <w:ilvl w:val="0"/>
          <w:numId w:val="1"/>
        </w:numPr>
        <w:spacing w:before="120" w:line="288" w:lineRule="exact"/>
        <w:ind w:left="567" w:right="1026" w:hanging="567"/>
        <w:rPr>
          <w:rStyle w:val="FontStyle17"/>
          <w:rFonts w:asciiTheme="minorHAnsi" w:hAnsiTheme="minorHAnsi"/>
          <w:i/>
          <w:sz w:val="22"/>
          <w:szCs w:val="22"/>
        </w:rPr>
      </w:pPr>
      <w:r w:rsidRPr="00414031">
        <w:rPr>
          <w:rStyle w:val="FontStyle17"/>
          <w:rFonts w:asciiTheme="minorHAnsi" w:hAnsiTheme="minorHAnsi"/>
          <w:i/>
          <w:sz w:val="22"/>
          <w:szCs w:val="22"/>
        </w:rPr>
        <w:t>Czy Zamawiający jest gotowy zrezygnować ze stosowania ciągłego pomiaru jakości uzyskiwanej mieszanki (czyli pomiaru kaloryczności) oraz adaptacyjnego systemu sterowania umożliwiającego stałą optymalizację jej składu jeżeli receptury ustalone na podstawie podawanych przez Zamawiającego parametrów składników wsadowych będą umożliwiały uzyskanie parametrów końcowej mieszanki mieszczące się w wymaganiach określonych w zamówieniu?</w:t>
      </w:r>
    </w:p>
    <w:p w:rsidR="00414031" w:rsidRPr="00265177" w:rsidRDefault="00414031" w:rsidP="00414031">
      <w:pPr>
        <w:pStyle w:val="Style6"/>
        <w:widowControl/>
        <w:spacing w:before="120" w:after="120" w:line="288" w:lineRule="exact"/>
        <w:ind w:left="567" w:right="1026"/>
        <w:rPr>
          <w:rStyle w:val="FontStyle17"/>
          <w:rFonts w:asciiTheme="minorHAnsi" w:hAnsiTheme="minorHAnsi"/>
          <w:color w:val="2F5496" w:themeColor="accent5" w:themeShade="BF"/>
          <w:sz w:val="22"/>
          <w:szCs w:val="22"/>
        </w:rPr>
      </w:pPr>
      <w:r w:rsidRPr="00265177">
        <w:rPr>
          <w:rStyle w:val="FontStyle17"/>
          <w:rFonts w:asciiTheme="minorHAnsi" w:hAnsiTheme="minorHAnsi"/>
          <w:b/>
          <w:sz w:val="22"/>
          <w:szCs w:val="22"/>
        </w:rPr>
        <w:t>Odp.</w:t>
      </w:r>
      <w:r>
        <w:rPr>
          <w:rStyle w:val="FontStyle17"/>
          <w:rFonts w:asciiTheme="minorHAnsi" w:hAnsiTheme="minorHAnsi"/>
          <w:sz w:val="22"/>
          <w:szCs w:val="22"/>
        </w:rPr>
        <w:t>:</w:t>
      </w:r>
      <w:r w:rsidR="00265177">
        <w:rPr>
          <w:rStyle w:val="FontStyle17"/>
          <w:rFonts w:asciiTheme="minorHAnsi" w:hAnsiTheme="minorHAnsi"/>
          <w:sz w:val="22"/>
          <w:szCs w:val="22"/>
        </w:rPr>
        <w:t xml:space="preserve"> </w:t>
      </w:r>
      <w:r w:rsidR="00265177" w:rsidRPr="00265177">
        <w:rPr>
          <w:rStyle w:val="FontStyle17"/>
          <w:rFonts w:asciiTheme="minorHAnsi" w:hAnsiTheme="minorHAnsi"/>
          <w:color w:val="2F5496" w:themeColor="accent5" w:themeShade="BF"/>
          <w:sz w:val="22"/>
          <w:szCs w:val="22"/>
        </w:rPr>
        <w:t>Zamawiający nie rezygnuje ze stosowania ciągłego pomiaru, oczekujemy sugestii Oferentów w tym zakresie.</w:t>
      </w:r>
    </w:p>
    <w:p w:rsidR="002A7702" w:rsidRDefault="002A7702" w:rsidP="00265177">
      <w:pPr>
        <w:pStyle w:val="Style5"/>
        <w:widowControl/>
        <w:numPr>
          <w:ilvl w:val="0"/>
          <w:numId w:val="1"/>
        </w:numPr>
        <w:spacing w:before="120" w:line="288" w:lineRule="exact"/>
        <w:ind w:left="567" w:right="1026" w:hanging="567"/>
        <w:rPr>
          <w:rStyle w:val="FontStyle17"/>
          <w:rFonts w:asciiTheme="minorHAnsi" w:hAnsiTheme="minorHAnsi"/>
          <w:sz w:val="22"/>
          <w:szCs w:val="22"/>
        </w:rPr>
      </w:pPr>
      <w:r w:rsidRPr="00F87F72">
        <w:rPr>
          <w:rStyle w:val="FontStyle17"/>
          <w:rFonts w:asciiTheme="minorHAnsi" w:hAnsiTheme="minorHAnsi"/>
          <w:i/>
          <w:sz w:val="22"/>
          <w:szCs w:val="22"/>
        </w:rPr>
        <w:t>Proszę o przedstawienie archiwalnych badań geotechnicznych gruntu na placach węglowych istniejących na terenie Elektrowni Połaniec. Archiwalne badania pomogą w dobraniu optymalnej metody posadowienia instalacji po przez palowanie pod fundamenty</w:t>
      </w:r>
      <w:r w:rsidRPr="002F4005">
        <w:rPr>
          <w:rStyle w:val="FontStyle17"/>
          <w:rFonts w:asciiTheme="minorHAnsi" w:hAnsiTheme="minorHAnsi"/>
          <w:sz w:val="22"/>
          <w:szCs w:val="22"/>
        </w:rPr>
        <w:t>.</w:t>
      </w:r>
    </w:p>
    <w:p w:rsidR="00F87F72" w:rsidRPr="00AF3894" w:rsidRDefault="00F87F72" w:rsidP="00AF3894">
      <w:pPr>
        <w:pStyle w:val="Style6"/>
        <w:widowControl/>
        <w:spacing w:before="120" w:after="120" w:line="288" w:lineRule="exact"/>
        <w:ind w:left="567" w:right="1026"/>
        <w:rPr>
          <w:rStyle w:val="FontStyle17"/>
          <w:rFonts w:asciiTheme="minorHAnsi" w:hAnsiTheme="minorHAnsi"/>
          <w:color w:val="2F5496" w:themeColor="accent5" w:themeShade="BF"/>
          <w:sz w:val="22"/>
          <w:szCs w:val="22"/>
        </w:rPr>
      </w:pPr>
      <w:r w:rsidRPr="00265177">
        <w:rPr>
          <w:rStyle w:val="FontStyle17"/>
          <w:rFonts w:asciiTheme="minorHAnsi" w:hAnsiTheme="minorHAnsi"/>
          <w:b/>
          <w:sz w:val="22"/>
          <w:szCs w:val="22"/>
        </w:rPr>
        <w:t>Odp.</w:t>
      </w:r>
      <w:r>
        <w:rPr>
          <w:rStyle w:val="FontStyle17"/>
          <w:rFonts w:asciiTheme="minorHAnsi" w:hAnsiTheme="minorHAnsi"/>
          <w:sz w:val="22"/>
          <w:szCs w:val="22"/>
        </w:rPr>
        <w:t>:</w:t>
      </w:r>
      <w:r w:rsidR="00265177">
        <w:rPr>
          <w:rStyle w:val="FontStyle17"/>
          <w:rFonts w:asciiTheme="minorHAnsi" w:hAnsiTheme="minorHAnsi"/>
          <w:sz w:val="22"/>
          <w:szCs w:val="22"/>
        </w:rPr>
        <w:t xml:space="preserve">  </w:t>
      </w:r>
      <w:r w:rsidR="00AF3894" w:rsidRPr="00AF3894">
        <w:rPr>
          <w:rStyle w:val="FontStyle17"/>
          <w:rFonts w:asciiTheme="minorHAnsi" w:hAnsiTheme="minorHAnsi"/>
          <w:color w:val="2F5496" w:themeColor="accent5" w:themeShade="BF"/>
          <w:sz w:val="22"/>
          <w:szCs w:val="22"/>
        </w:rPr>
        <w:t xml:space="preserve">Posiadamy </w:t>
      </w:r>
      <w:r w:rsidR="00AF3894" w:rsidRPr="00AF3894">
        <w:rPr>
          <w:rFonts w:asciiTheme="minorHAnsi" w:hAnsiTheme="minorHAnsi"/>
          <w:color w:val="2F5496" w:themeColor="accent5" w:themeShade="BF"/>
          <w:sz w:val="22"/>
          <w:szCs w:val="22"/>
        </w:rPr>
        <w:t>o</w:t>
      </w:r>
      <w:r w:rsidR="00AF3894" w:rsidRPr="00AF3894">
        <w:rPr>
          <w:rFonts w:asciiTheme="minorHAnsi" w:hAnsiTheme="minorHAnsi"/>
          <w:color w:val="1F497D"/>
          <w:sz w:val="22"/>
          <w:szCs w:val="22"/>
        </w:rPr>
        <w:t>perat</w:t>
      </w:r>
      <w:r w:rsidR="00AF3894">
        <w:rPr>
          <w:rFonts w:asciiTheme="minorHAnsi" w:hAnsiTheme="minorHAnsi"/>
          <w:color w:val="1F497D"/>
          <w:sz w:val="22"/>
          <w:szCs w:val="22"/>
        </w:rPr>
        <w:t xml:space="preserve"> z badań</w:t>
      </w:r>
      <w:r w:rsidR="00AF3894" w:rsidRPr="00AF3894">
        <w:rPr>
          <w:rFonts w:asciiTheme="minorHAnsi" w:hAnsiTheme="minorHAnsi"/>
          <w:color w:val="1F497D"/>
          <w:sz w:val="22"/>
          <w:szCs w:val="22"/>
        </w:rPr>
        <w:t xml:space="preserve"> geologiczn</w:t>
      </w:r>
      <w:r w:rsidR="00AF3894">
        <w:rPr>
          <w:rFonts w:asciiTheme="minorHAnsi" w:hAnsiTheme="minorHAnsi"/>
          <w:color w:val="1F497D"/>
          <w:sz w:val="22"/>
          <w:szCs w:val="22"/>
        </w:rPr>
        <w:t>ych</w:t>
      </w:r>
      <w:r w:rsidR="00AF3894" w:rsidRPr="00AF3894">
        <w:rPr>
          <w:rFonts w:asciiTheme="minorHAnsi" w:hAnsiTheme="minorHAnsi"/>
          <w:color w:val="1F497D"/>
          <w:sz w:val="22"/>
          <w:szCs w:val="22"/>
        </w:rPr>
        <w:t xml:space="preserve"> z czasów inwestycji z lat 70-tych i tylko w wersji papierowej. Możemy udostępnić tę dokumentację </w:t>
      </w:r>
      <w:r w:rsidR="00AF3894">
        <w:rPr>
          <w:rFonts w:asciiTheme="minorHAnsi" w:hAnsiTheme="minorHAnsi"/>
          <w:color w:val="1F497D"/>
          <w:sz w:val="22"/>
          <w:szCs w:val="22"/>
        </w:rPr>
        <w:t xml:space="preserve"> do</w:t>
      </w:r>
      <w:r w:rsidR="00AF3894" w:rsidRPr="00AF3894">
        <w:rPr>
          <w:rFonts w:asciiTheme="minorHAnsi" w:hAnsiTheme="minorHAnsi"/>
          <w:color w:val="1F497D"/>
          <w:sz w:val="22"/>
          <w:szCs w:val="22"/>
        </w:rPr>
        <w:t xml:space="preserve"> wglądu u </w:t>
      </w:r>
      <w:r w:rsidR="00AF3894">
        <w:rPr>
          <w:rFonts w:asciiTheme="minorHAnsi" w:hAnsiTheme="minorHAnsi"/>
          <w:color w:val="1F497D"/>
          <w:sz w:val="22"/>
          <w:szCs w:val="22"/>
        </w:rPr>
        <w:t>osoby wskazanej w Ogłoszeniu.</w:t>
      </w:r>
    </w:p>
    <w:p w:rsidR="002A7702" w:rsidRDefault="002A7702" w:rsidP="00F87F72">
      <w:pPr>
        <w:pStyle w:val="Style5"/>
        <w:widowControl/>
        <w:numPr>
          <w:ilvl w:val="0"/>
          <w:numId w:val="1"/>
        </w:numPr>
        <w:spacing w:before="120" w:line="288" w:lineRule="exact"/>
        <w:ind w:left="567" w:right="1026" w:hanging="567"/>
        <w:rPr>
          <w:rStyle w:val="FontStyle17"/>
          <w:rFonts w:asciiTheme="minorHAnsi" w:hAnsiTheme="minorHAnsi"/>
          <w:i/>
          <w:sz w:val="22"/>
          <w:szCs w:val="22"/>
        </w:rPr>
      </w:pPr>
      <w:r w:rsidRPr="00AF3894">
        <w:rPr>
          <w:rStyle w:val="FontStyle17"/>
          <w:rFonts w:asciiTheme="minorHAnsi" w:hAnsiTheme="minorHAnsi"/>
          <w:i/>
          <w:sz w:val="22"/>
          <w:szCs w:val="22"/>
        </w:rPr>
        <w:t>Proszę o informację, czy w celu ułożenia kabli zasilających oraz światłowodu niezbędnych dla planowanego przedsięwzięcia można wykorzystać jakiekolwiek istniejące kanały kablowe. Przy braku odpowiednich kanałów kablowych konieczne będzie ułożenie kabli w gruncie wraz z wykonaniem przepustów drogowych pod istniejącymi drogami.</w:t>
      </w:r>
    </w:p>
    <w:p w:rsidR="00AF3894" w:rsidRPr="00FB3ED4" w:rsidRDefault="00AF3894" w:rsidP="00FB3ED4">
      <w:pPr>
        <w:spacing w:before="120"/>
        <w:ind w:left="567" w:right="1077"/>
        <w:jc w:val="both"/>
        <w:rPr>
          <w:rStyle w:val="FontStyle17"/>
          <w:rFonts w:asciiTheme="minorHAnsi" w:hAnsiTheme="minorHAnsi" w:cstheme="minorBidi"/>
          <w:color w:val="1F497D"/>
          <w:sz w:val="22"/>
          <w:szCs w:val="22"/>
        </w:rPr>
      </w:pPr>
      <w:r w:rsidRPr="00265177">
        <w:rPr>
          <w:rStyle w:val="FontStyle17"/>
          <w:rFonts w:asciiTheme="minorHAnsi" w:hAnsiTheme="minorHAnsi"/>
          <w:b/>
          <w:sz w:val="22"/>
          <w:szCs w:val="22"/>
        </w:rPr>
        <w:t>Odp.</w:t>
      </w:r>
      <w:r>
        <w:rPr>
          <w:rStyle w:val="FontStyle17"/>
          <w:rFonts w:asciiTheme="minorHAnsi" w:hAnsiTheme="minorHAnsi"/>
          <w:sz w:val="22"/>
          <w:szCs w:val="22"/>
        </w:rPr>
        <w:t xml:space="preserve">:  </w:t>
      </w:r>
      <w:r w:rsidR="00FB3ED4">
        <w:rPr>
          <w:rStyle w:val="FontStyle17"/>
          <w:rFonts w:asciiTheme="minorHAnsi" w:hAnsiTheme="minorHAnsi"/>
          <w:sz w:val="22"/>
          <w:szCs w:val="22"/>
        </w:rPr>
        <w:t>U</w:t>
      </w:r>
      <w:r w:rsidR="00FB3ED4">
        <w:rPr>
          <w:color w:val="1F497D"/>
        </w:rPr>
        <w:t xml:space="preserve">przejmie informujemy, że w obrębie placu węglowego nr 1 nie istnieje </w:t>
      </w:r>
      <w:r w:rsidR="00FB3ED4">
        <w:rPr>
          <w:color w:val="1F497D"/>
          <w:u w:val="single"/>
        </w:rPr>
        <w:t>żadna</w:t>
      </w:r>
      <w:r w:rsidR="00FB3ED4">
        <w:rPr>
          <w:color w:val="1F497D"/>
        </w:rPr>
        <w:t xml:space="preserve"> kanalizacja kablowa. Rozdzielnie 0,4kV wskazane jako źródło mocy i napięcia dla potrzeb planowanej inwestycji zlokalizowane są w obiektach budowlanych (budynek H4: rozdzielnie 0,4kV RW1 i RW2 oraz budynek A7-1: rozdzielnie 0,4kv NW14 i S56), w bezpośrednim sąsiedztwie placu węglowego nr 1, i posiadają pomieszczenia kablowe pod tymi rozdzielniami. Linie kablowe do odbiorów zasilanych z tych rozdzielni poprowadzone są głównie w gruncie oraz po istniejących konstrukcjach instalacji technologicznych. Dla planowanej inwestycji należy przewidywać ułożenie kabli zasilających w gruncie wraz z wykonaniem przepustów drogowych.</w:t>
      </w:r>
    </w:p>
    <w:p w:rsidR="002A7702" w:rsidRPr="008D2A5D" w:rsidRDefault="002A7702" w:rsidP="00AF3894">
      <w:pPr>
        <w:pStyle w:val="Style5"/>
        <w:widowControl/>
        <w:numPr>
          <w:ilvl w:val="0"/>
          <w:numId w:val="1"/>
        </w:numPr>
        <w:spacing w:before="120" w:line="288" w:lineRule="exact"/>
        <w:ind w:left="567" w:right="1026" w:hanging="567"/>
        <w:rPr>
          <w:rStyle w:val="FontStyle17"/>
          <w:rFonts w:asciiTheme="minorHAnsi" w:hAnsiTheme="minorHAnsi"/>
          <w:i/>
          <w:sz w:val="22"/>
          <w:szCs w:val="22"/>
        </w:rPr>
      </w:pPr>
      <w:r w:rsidRPr="008D2A5D">
        <w:rPr>
          <w:rStyle w:val="FontStyle17"/>
          <w:rFonts w:asciiTheme="minorHAnsi" w:hAnsiTheme="minorHAnsi"/>
          <w:i/>
          <w:sz w:val="22"/>
          <w:szCs w:val="22"/>
        </w:rPr>
        <w:t>Ze względu na posiadaną przez nas ocenę wybuchu pyłu w instalacjach mieszania miałów węglowych koniecznym będzie podawanie wody do zraszaczy technologicznych. Proszę o wskazanie miejsca z którego będzie możliwe pobieranie wody (wykonanie przyłącza wody) do celów technologicznych. Instalacja w skrajnych warunkach (okres letni) będzie zużywała 160ltr/min. wody o ciśnieniu 3bar.</w:t>
      </w:r>
    </w:p>
    <w:p w:rsidR="00CA53A2" w:rsidRPr="002F4005" w:rsidRDefault="00CA53A2" w:rsidP="00EB4F0E">
      <w:pPr>
        <w:spacing w:before="120" w:after="0"/>
        <w:ind w:left="567" w:right="1077"/>
        <w:jc w:val="both"/>
        <w:rPr>
          <w:rStyle w:val="FontStyle17"/>
          <w:rFonts w:asciiTheme="minorHAnsi" w:hAnsiTheme="minorHAnsi"/>
          <w:sz w:val="22"/>
          <w:szCs w:val="22"/>
        </w:rPr>
      </w:pPr>
      <w:r w:rsidRPr="00265177">
        <w:rPr>
          <w:rStyle w:val="FontStyle17"/>
          <w:rFonts w:asciiTheme="minorHAnsi" w:hAnsiTheme="minorHAnsi"/>
          <w:b/>
          <w:sz w:val="22"/>
          <w:szCs w:val="22"/>
        </w:rPr>
        <w:t>Odp.</w:t>
      </w:r>
      <w:r>
        <w:rPr>
          <w:rStyle w:val="FontStyle17"/>
          <w:rFonts w:asciiTheme="minorHAnsi" w:hAnsiTheme="minorHAnsi"/>
          <w:sz w:val="22"/>
          <w:szCs w:val="22"/>
        </w:rPr>
        <w:t xml:space="preserve">:  </w:t>
      </w:r>
      <w:r w:rsidR="00622052">
        <w:rPr>
          <w:rStyle w:val="FontStyle17"/>
          <w:rFonts w:asciiTheme="minorHAnsi" w:hAnsiTheme="minorHAnsi"/>
          <w:sz w:val="22"/>
          <w:szCs w:val="22"/>
        </w:rPr>
        <w:t>I</w:t>
      </w:r>
      <w:r>
        <w:rPr>
          <w:color w:val="1F497D"/>
        </w:rPr>
        <w:t>nformujemy</w:t>
      </w:r>
      <w:r w:rsidR="00622052">
        <w:rPr>
          <w:color w:val="1F497D"/>
        </w:rPr>
        <w:t>, że woda p.poż jest w narożniku placu węglowego nr 1, w pobliżu inwestycji. Rurociąg Dn150 ciśnienie robocze wody ok 10 bar, obliczeniowe 16 bar.</w:t>
      </w:r>
    </w:p>
    <w:p w:rsidR="002A7702" w:rsidRPr="002F4005" w:rsidRDefault="002A7702" w:rsidP="00622052">
      <w:pPr>
        <w:pStyle w:val="Style5"/>
        <w:widowControl/>
        <w:tabs>
          <w:tab w:val="left" w:pos="1795"/>
        </w:tabs>
        <w:spacing w:before="5" w:line="288" w:lineRule="exact"/>
        <w:ind w:right="1022" w:firstLine="0"/>
        <w:rPr>
          <w:rStyle w:val="FontStyle17"/>
          <w:rFonts w:asciiTheme="minorHAnsi" w:hAnsiTheme="minorHAnsi"/>
          <w:sz w:val="22"/>
          <w:szCs w:val="22"/>
        </w:rPr>
        <w:sectPr w:rsidR="002A7702" w:rsidRPr="002F4005" w:rsidSect="00F37E59">
          <w:pgSz w:w="16837" w:h="23810"/>
          <w:pgMar w:top="1134" w:right="567" w:bottom="1134" w:left="1418" w:header="709" w:footer="709" w:gutter="0"/>
          <w:cols w:space="60"/>
          <w:noEndnote/>
        </w:sectPr>
      </w:pPr>
    </w:p>
    <w:p w:rsidR="002A7702" w:rsidRDefault="002A7702" w:rsidP="00CA53A2">
      <w:pPr>
        <w:pStyle w:val="Style5"/>
        <w:widowControl/>
        <w:numPr>
          <w:ilvl w:val="0"/>
          <w:numId w:val="1"/>
        </w:numPr>
        <w:spacing w:before="120" w:line="288" w:lineRule="exact"/>
        <w:ind w:left="567" w:right="1026" w:hanging="567"/>
        <w:rPr>
          <w:rStyle w:val="FontStyle17"/>
          <w:rFonts w:asciiTheme="minorHAnsi" w:hAnsiTheme="minorHAnsi"/>
          <w:i/>
          <w:sz w:val="22"/>
          <w:szCs w:val="22"/>
        </w:rPr>
      </w:pPr>
      <w:r w:rsidRPr="008D2A5D">
        <w:rPr>
          <w:rStyle w:val="FontStyle17"/>
          <w:rFonts w:asciiTheme="minorHAnsi" w:hAnsiTheme="minorHAnsi"/>
          <w:i/>
          <w:sz w:val="22"/>
          <w:szCs w:val="22"/>
        </w:rPr>
        <w:t xml:space="preserve">Proszę o doprecyzowanie jaki charakter sygnałów pomiędzy dostarczonym w ramach zadania systemem sterowania a siecią </w:t>
      </w:r>
      <w:r w:rsidRPr="008D2A5D">
        <w:rPr>
          <w:rStyle w:val="FontStyle17"/>
          <w:rFonts w:asciiTheme="minorHAnsi" w:hAnsiTheme="minorHAnsi"/>
          <w:i/>
          <w:sz w:val="22"/>
          <w:szCs w:val="22"/>
          <w:lang w:val="fr-FR"/>
        </w:rPr>
        <w:t xml:space="preserve">Ovation </w:t>
      </w:r>
      <w:r w:rsidRPr="008D2A5D">
        <w:rPr>
          <w:rStyle w:val="FontStyle17"/>
          <w:rFonts w:asciiTheme="minorHAnsi" w:hAnsiTheme="minorHAnsi"/>
          <w:i/>
          <w:sz w:val="22"/>
          <w:szCs w:val="22"/>
        </w:rPr>
        <w:t>powinien być wymieniany i czy komunikacja powinna być dwustronna? Proszę o informację jakie elementy mają być wizualizowane na ekranie Operatora nastawni urządzeń pozablokowych? Instalacja mieszania miałów oferowana przez nas posiada swój własny autonomiczny system sterowania wraz z diagnostyką stanów alarmowych i nie będzie wymagała dla swoich potrzeb otrzymywania danych z innych systemów sterowania (nadrzędnych lub równorzednych). Instalacja będzie składała się z mieszalnika, kilku przenośników taśmowych, pomiarów analogowych (pomiar temperatury łożysk, pomiar kaloryczności i wilgotności węgla, wskazania wag procesowych, czujniki poziomu w zasobnikach w wykonaniu przeciwwybuchowym), napędu sprężarki powietrza, kilku elektrozaworów wody, kilku elektrozawory armatek powietrznych. Czy muł przeznaczony do wykonywania mieszanek węglowych nie jest odpadem niebezpiecznym? Proszę o podanie kodu odpadu materiałów przeznaczonych do wytwarzania mieszanek węglowych jeżeli są one odpadami.</w:t>
      </w:r>
    </w:p>
    <w:p w:rsidR="002A7702" w:rsidRPr="00874C07" w:rsidRDefault="008D2A5D" w:rsidP="00874C07">
      <w:pPr>
        <w:spacing w:before="120"/>
        <w:ind w:left="567" w:right="1077"/>
        <w:jc w:val="both"/>
        <w:rPr>
          <w:color w:val="1F497D"/>
        </w:rPr>
      </w:pPr>
      <w:r w:rsidRPr="008D2A5D">
        <w:rPr>
          <w:rStyle w:val="FontStyle17"/>
          <w:rFonts w:asciiTheme="minorHAnsi" w:hAnsiTheme="minorHAnsi"/>
          <w:b/>
          <w:sz w:val="22"/>
          <w:szCs w:val="22"/>
        </w:rPr>
        <w:t>Odp.</w:t>
      </w:r>
      <w:r w:rsidRPr="008D2A5D">
        <w:rPr>
          <w:rStyle w:val="FontStyle17"/>
          <w:rFonts w:asciiTheme="minorHAnsi" w:hAnsiTheme="minorHAnsi"/>
          <w:sz w:val="22"/>
          <w:szCs w:val="22"/>
        </w:rPr>
        <w:t>:  I</w:t>
      </w:r>
      <w:r w:rsidRPr="008D2A5D">
        <w:rPr>
          <w:color w:val="1F497D"/>
        </w:rPr>
        <w:t xml:space="preserve">nformujemy, że </w:t>
      </w:r>
      <w:r w:rsidR="002C49A0">
        <w:rPr>
          <w:color w:val="1F497D"/>
        </w:rPr>
        <w:t>potrzebujemy przekazania  do systemu nadrzędnego i zwizualizowania, informacji z pracy podstawowych urządzeń instalacji (bez możliwości sterowania). Informacje  dwustanowe typu Zał/Wył oraz wartości pomiarów analogowych są wystarczające, żadnych alarmów. Wymagamy do komunikacji protokołu MODBUS/TCP on jest dwukierunkowy ale dla naszych potrzeb wystarczy konfiguracja jednokierunkowa, tylko odczyt.   </w:t>
      </w:r>
    </w:p>
    <w:p w:rsidR="00874C07" w:rsidRPr="00874C07" w:rsidRDefault="00874C07" w:rsidP="00874C07">
      <w:pPr>
        <w:pStyle w:val="Default"/>
        <w:numPr>
          <w:ilvl w:val="0"/>
          <w:numId w:val="1"/>
        </w:numPr>
        <w:ind w:left="624" w:right="1077" w:hanging="624"/>
        <w:jc w:val="both"/>
        <w:rPr>
          <w:i/>
        </w:rPr>
      </w:pPr>
      <w:r w:rsidRPr="00874C07">
        <w:rPr>
          <w:i/>
          <w:sz w:val="22"/>
          <w:szCs w:val="22"/>
        </w:rPr>
        <w:t xml:space="preserve">Czy muł przeznaczony do wykonywania mieszanek węglowych nie jest odpadem niebezpiecznym? Proszę o podanie kodu odpadu materiałów przeznaczonych do wytwarzania mieszanek węglowych jeżeli są one odpadami. </w:t>
      </w:r>
    </w:p>
    <w:p w:rsidR="00874C07" w:rsidRPr="00874C07" w:rsidRDefault="00874C07" w:rsidP="00874C07">
      <w:pPr>
        <w:pStyle w:val="Style5"/>
        <w:widowControl/>
        <w:spacing w:before="120" w:line="288" w:lineRule="exact"/>
        <w:ind w:right="1026" w:firstLine="0"/>
        <w:rPr>
          <w:rFonts w:asciiTheme="minorHAnsi" w:hAnsiTheme="minorHAnsi"/>
          <w:color w:val="0070C0"/>
          <w:sz w:val="22"/>
          <w:szCs w:val="22"/>
        </w:rPr>
      </w:pPr>
      <w:r>
        <w:rPr>
          <w:rFonts w:asciiTheme="minorHAnsi" w:hAnsiTheme="minorHAnsi"/>
          <w:i/>
          <w:sz w:val="22"/>
          <w:szCs w:val="22"/>
        </w:rPr>
        <w:t xml:space="preserve">           </w:t>
      </w:r>
      <w:r w:rsidRPr="00874C07">
        <w:rPr>
          <w:rFonts w:asciiTheme="minorHAnsi" w:hAnsiTheme="minorHAnsi"/>
          <w:b/>
          <w:sz w:val="22"/>
          <w:szCs w:val="22"/>
        </w:rPr>
        <w:t>Odp.</w:t>
      </w:r>
      <w:r>
        <w:rPr>
          <w:rFonts w:asciiTheme="minorHAnsi" w:hAnsiTheme="minorHAnsi"/>
          <w:b/>
          <w:sz w:val="22"/>
          <w:szCs w:val="22"/>
        </w:rPr>
        <w:t xml:space="preserve">: </w:t>
      </w:r>
      <w:r w:rsidRPr="00DB0727">
        <w:rPr>
          <w:rFonts w:asciiTheme="minorHAnsi" w:hAnsiTheme="minorHAnsi"/>
          <w:color w:val="2F5496" w:themeColor="accent5" w:themeShade="BF"/>
          <w:sz w:val="22"/>
          <w:szCs w:val="22"/>
        </w:rPr>
        <w:t xml:space="preserve">Flot i muł węglowy nie są odpadami niebezpiecznymi. </w:t>
      </w:r>
    </w:p>
    <w:p w:rsidR="002A7702" w:rsidRPr="002C49A0" w:rsidRDefault="002A7702" w:rsidP="00CF4305">
      <w:pPr>
        <w:pStyle w:val="Style5"/>
        <w:widowControl/>
        <w:numPr>
          <w:ilvl w:val="0"/>
          <w:numId w:val="1"/>
        </w:numPr>
        <w:spacing w:before="120" w:line="288" w:lineRule="exact"/>
        <w:ind w:left="567" w:right="1026" w:hanging="567"/>
        <w:rPr>
          <w:rFonts w:asciiTheme="minorHAnsi" w:hAnsiTheme="minorHAnsi"/>
          <w:i/>
          <w:sz w:val="22"/>
          <w:szCs w:val="22"/>
        </w:rPr>
      </w:pPr>
      <w:r w:rsidRPr="002C49A0">
        <w:rPr>
          <w:rFonts w:asciiTheme="minorHAnsi" w:hAnsiTheme="minorHAnsi"/>
          <w:i/>
          <w:sz w:val="22"/>
          <w:szCs w:val="22"/>
        </w:rPr>
        <w:t>Mając na uwadze konieczność szybkiego zapewnienia mieszane</w:t>
      </w:r>
      <w:r w:rsidR="002C49A0" w:rsidRPr="002C49A0">
        <w:rPr>
          <w:rFonts w:asciiTheme="minorHAnsi" w:hAnsiTheme="minorHAnsi"/>
          <w:i/>
          <w:sz w:val="22"/>
          <w:szCs w:val="22"/>
        </w:rPr>
        <w:t xml:space="preserve">k mułowo-węglowych do spalania </w:t>
      </w:r>
      <w:r w:rsidRPr="002C49A0">
        <w:rPr>
          <w:rFonts w:asciiTheme="minorHAnsi" w:hAnsiTheme="minorHAnsi"/>
          <w:i/>
          <w:sz w:val="22"/>
          <w:szCs w:val="22"/>
        </w:rPr>
        <w:t xml:space="preserve">w </w:t>
      </w:r>
      <w:r w:rsidR="002C49A0">
        <w:rPr>
          <w:rFonts w:asciiTheme="minorHAnsi" w:hAnsiTheme="minorHAnsi"/>
          <w:i/>
          <w:sz w:val="22"/>
          <w:szCs w:val="22"/>
        </w:rPr>
        <w:t>E</w:t>
      </w:r>
      <w:r w:rsidRPr="002C49A0">
        <w:rPr>
          <w:rFonts w:asciiTheme="minorHAnsi" w:hAnsiTheme="minorHAnsi"/>
          <w:i/>
          <w:sz w:val="22"/>
          <w:szCs w:val="22"/>
        </w:rPr>
        <w:t>lektrowni, o czym była mowa na spotkaniu podczas wizji lokalnej, niniejszym chcielibyśmy przedstawić Państwu alternatywne oferty współpracy w zakresie świadczenia usługi przygotowywania w/w mieszanek. Taki proces moglibyśmy dla Państwa świadczyć z wykorzystaniem posiadanej i sprawdzonej przez nas linii technologicznej, która obecnie znajduje się na naszym placu</w:t>
      </w:r>
      <w:r w:rsidR="002C49A0">
        <w:rPr>
          <w:rFonts w:asciiTheme="minorHAnsi" w:hAnsiTheme="minorHAnsi"/>
          <w:i/>
          <w:sz w:val="22"/>
          <w:szCs w:val="22"/>
        </w:rPr>
        <w:t>,</w:t>
      </w:r>
      <w:r w:rsidRPr="002C49A0">
        <w:rPr>
          <w:rFonts w:asciiTheme="minorHAnsi" w:hAnsiTheme="minorHAnsi"/>
          <w:i/>
          <w:sz w:val="22"/>
          <w:szCs w:val="22"/>
        </w:rPr>
        <w:t xml:space="preserve"> w dwóch wariantach:</w:t>
      </w:r>
    </w:p>
    <w:p w:rsidR="002A7702" w:rsidRPr="002C49A0" w:rsidRDefault="002A7702" w:rsidP="002C49A0">
      <w:pPr>
        <w:pStyle w:val="Style5"/>
        <w:widowControl/>
        <w:numPr>
          <w:ilvl w:val="1"/>
          <w:numId w:val="1"/>
        </w:numPr>
        <w:spacing w:before="120" w:line="288" w:lineRule="exact"/>
        <w:ind w:left="998" w:right="1077" w:hanging="431"/>
        <w:rPr>
          <w:rFonts w:asciiTheme="minorHAnsi" w:eastAsia="Times New Roman" w:hAnsiTheme="minorHAnsi"/>
          <w:i/>
          <w:sz w:val="22"/>
          <w:szCs w:val="22"/>
        </w:rPr>
      </w:pPr>
      <w:r w:rsidRPr="002C49A0">
        <w:rPr>
          <w:rFonts w:asciiTheme="minorHAnsi" w:eastAsia="Times New Roman" w:hAnsiTheme="minorHAnsi"/>
          <w:i/>
          <w:sz w:val="22"/>
          <w:szCs w:val="22"/>
        </w:rPr>
        <w:t xml:space="preserve">Wykonywanie mieszanek na </w:t>
      </w:r>
      <w:r w:rsidR="002C49A0">
        <w:rPr>
          <w:rFonts w:asciiTheme="minorHAnsi" w:eastAsia="Times New Roman" w:hAnsiTheme="minorHAnsi"/>
          <w:i/>
          <w:sz w:val="22"/>
          <w:szCs w:val="22"/>
        </w:rPr>
        <w:t xml:space="preserve">naszym </w:t>
      </w:r>
      <w:r w:rsidRPr="002C49A0">
        <w:rPr>
          <w:rFonts w:asciiTheme="minorHAnsi" w:eastAsia="Times New Roman" w:hAnsiTheme="minorHAnsi"/>
          <w:i/>
          <w:sz w:val="22"/>
          <w:szCs w:val="22"/>
        </w:rPr>
        <w:t xml:space="preserve">placu: zakup materiału i dowóz po stronie Enea, wykonanie mieszanek z wykorzystaniem </w:t>
      </w:r>
      <w:r w:rsidR="002C49A0">
        <w:rPr>
          <w:rFonts w:asciiTheme="minorHAnsi" w:eastAsia="Times New Roman" w:hAnsiTheme="minorHAnsi"/>
          <w:i/>
          <w:sz w:val="22"/>
          <w:szCs w:val="22"/>
        </w:rPr>
        <w:t xml:space="preserve">naszej </w:t>
      </w:r>
      <w:r w:rsidRPr="002C49A0">
        <w:rPr>
          <w:rFonts w:asciiTheme="minorHAnsi" w:eastAsia="Times New Roman" w:hAnsiTheme="minorHAnsi"/>
          <w:i/>
          <w:sz w:val="22"/>
          <w:szCs w:val="22"/>
        </w:rPr>
        <w:t xml:space="preserve">linii technologicznej wg wskazań Enea przez naszą firmę, odbiór gotowego produktu przez Enea. (wariant możliwy do zrealizowania </w:t>
      </w:r>
      <w:r w:rsidRPr="002C49A0">
        <w:rPr>
          <w:rFonts w:asciiTheme="minorHAnsi" w:eastAsia="Times New Roman" w:hAnsiTheme="minorHAnsi"/>
          <w:i/>
          <w:sz w:val="22"/>
          <w:szCs w:val="22"/>
        </w:rPr>
        <w:br/>
        <w:t>w ciągu 2 tygodni od dnia podpisania umowy)</w:t>
      </w:r>
      <w:r w:rsidR="002C49A0">
        <w:rPr>
          <w:rFonts w:asciiTheme="minorHAnsi" w:eastAsia="Times New Roman" w:hAnsiTheme="minorHAnsi"/>
          <w:i/>
          <w:sz w:val="22"/>
          <w:szCs w:val="22"/>
        </w:rPr>
        <w:t>,</w:t>
      </w:r>
    </w:p>
    <w:p w:rsidR="002A7702" w:rsidRPr="002C49A0" w:rsidRDefault="002A7702" w:rsidP="002C49A0">
      <w:pPr>
        <w:pStyle w:val="Style5"/>
        <w:widowControl/>
        <w:numPr>
          <w:ilvl w:val="1"/>
          <w:numId w:val="1"/>
        </w:numPr>
        <w:spacing w:before="120" w:line="288" w:lineRule="exact"/>
        <w:ind w:left="998" w:right="1077" w:hanging="431"/>
        <w:rPr>
          <w:rFonts w:asciiTheme="minorHAnsi" w:eastAsia="Times New Roman" w:hAnsiTheme="minorHAnsi"/>
          <w:i/>
          <w:sz w:val="22"/>
          <w:szCs w:val="22"/>
        </w:rPr>
      </w:pPr>
      <w:r w:rsidRPr="002C49A0">
        <w:rPr>
          <w:rFonts w:asciiTheme="minorHAnsi" w:eastAsia="Times New Roman" w:hAnsiTheme="minorHAnsi"/>
          <w:i/>
          <w:sz w:val="22"/>
          <w:szCs w:val="22"/>
        </w:rPr>
        <w:t>Wykonywan</w:t>
      </w:r>
      <w:r w:rsidR="002C49A0">
        <w:rPr>
          <w:rFonts w:asciiTheme="minorHAnsi" w:eastAsia="Times New Roman" w:hAnsiTheme="minorHAnsi"/>
          <w:i/>
          <w:sz w:val="22"/>
          <w:szCs w:val="22"/>
        </w:rPr>
        <w:t>ie mieszanek na placu w Połańcu,</w:t>
      </w:r>
      <w:r w:rsidRPr="002C49A0">
        <w:rPr>
          <w:rFonts w:asciiTheme="minorHAnsi" w:eastAsia="Times New Roman" w:hAnsiTheme="minorHAnsi"/>
          <w:i/>
          <w:sz w:val="22"/>
          <w:szCs w:val="22"/>
        </w:rPr>
        <w:t xml:space="preserve"> po przeniesieniu linii technologicznej na plac elektrowni w Połańcu, wynajem linii oraz zlecenie wykonywania usługi wykonania mieszanek przez naszą firmę; dowóz materiału do mieszania oraz zasilanie linii po stronie Enea. (wariant możliwy do zrealizowania w ciągu 2-3 miesięcy od dnia podpisania umowy).</w:t>
      </w:r>
    </w:p>
    <w:p w:rsidR="002A7702" w:rsidRPr="002C49A0" w:rsidRDefault="002C49A0" w:rsidP="002C49A0">
      <w:pPr>
        <w:spacing w:before="120"/>
        <w:ind w:left="567" w:right="1077"/>
        <w:jc w:val="both"/>
        <w:rPr>
          <w:i/>
        </w:rPr>
      </w:pPr>
      <w:r w:rsidRPr="002C49A0">
        <w:rPr>
          <w:b/>
          <w:i/>
          <w:u w:val="single"/>
        </w:rPr>
        <w:t>Uwaga:</w:t>
      </w:r>
      <w:r>
        <w:rPr>
          <w:i/>
        </w:rPr>
        <w:t xml:space="preserve"> </w:t>
      </w:r>
      <w:r w:rsidR="002A7702" w:rsidRPr="002C49A0">
        <w:rPr>
          <w:i/>
        </w:rPr>
        <w:t>Naszym zdaniem takie rozwiązanie może znacznie przyspieszyć uruchomienie procesu przygotowania mieszanek, a jednocześnie pozwoli sprawdzić naszą linię technologiczną pod względem jakości wykonywanych przez nią mieszanek oraz osiąganych wydajności. Równolegle będziemy pracować nad projektem oraz montażem nowej linii, która jest celem przedmiotowego postępowania przetargowego.</w:t>
      </w:r>
    </w:p>
    <w:p w:rsidR="002A7702" w:rsidRDefault="002A7702" w:rsidP="002C49A0">
      <w:pPr>
        <w:spacing w:before="120"/>
        <w:ind w:left="567" w:right="1077"/>
        <w:jc w:val="both"/>
        <w:rPr>
          <w:i/>
        </w:rPr>
      </w:pPr>
      <w:r w:rsidRPr="002C49A0">
        <w:rPr>
          <w:i/>
        </w:rPr>
        <w:t xml:space="preserve">Warianty te można zastosować również w pewnej sekwencji, np. rozpocząć próby od zaraz przygotowywania mieszanek na </w:t>
      </w:r>
      <w:r w:rsidR="002C49A0">
        <w:rPr>
          <w:i/>
        </w:rPr>
        <w:t>naszym placu</w:t>
      </w:r>
      <w:r w:rsidRPr="002C49A0">
        <w:rPr>
          <w:i/>
        </w:rPr>
        <w:t>, następnie (po pozytywnej weryfikacji instalacji)</w:t>
      </w:r>
      <w:r w:rsidR="002C49A0">
        <w:rPr>
          <w:i/>
        </w:rPr>
        <w:t>,</w:t>
      </w:r>
      <w:r w:rsidRPr="002C49A0">
        <w:rPr>
          <w:i/>
        </w:rPr>
        <w:t xml:space="preserve"> przenieść linię technologiczną na terenie Enea Połaniec S.A. na zasadzie wynajmu i usługi, a równolegle prowadzić prace związane z budową nowej linii, będącej przedmiotem postępowania przetargowego.</w:t>
      </w:r>
    </w:p>
    <w:p w:rsidR="00F132B8" w:rsidRPr="00F132B8" w:rsidRDefault="00F132B8" w:rsidP="002C49A0">
      <w:pPr>
        <w:spacing w:before="120"/>
        <w:ind w:left="567" w:right="1077"/>
        <w:jc w:val="both"/>
        <w:rPr>
          <w:i/>
          <w:color w:val="2F5496" w:themeColor="accent5" w:themeShade="BF"/>
        </w:rPr>
      </w:pPr>
      <w:r w:rsidRPr="008D2A5D">
        <w:rPr>
          <w:rStyle w:val="FontStyle17"/>
          <w:rFonts w:asciiTheme="minorHAnsi" w:hAnsiTheme="minorHAnsi"/>
          <w:b/>
          <w:sz w:val="22"/>
          <w:szCs w:val="22"/>
        </w:rPr>
        <w:lastRenderedPageBreak/>
        <w:t>Odp.</w:t>
      </w:r>
      <w:r w:rsidRPr="008D2A5D">
        <w:rPr>
          <w:rStyle w:val="FontStyle17"/>
          <w:rFonts w:asciiTheme="minorHAnsi" w:hAnsiTheme="minorHAnsi"/>
          <w:sz w:val="22"/>
          <w:szCs w:val="22"/>
        </w:rPr>
        <w:t xml:space="preserve">:  </w:t>
      </w:r>
      <w:r w:rsidRPr="00F132B8">
        <w:rPr>
          <w:rStyle w:val="FontStyle17"/>
          <w:rFonts w:asciiTheme="minorHAnsi" w:hAnsiTheme="minorHAnsi"/>
          <w:color w:val="2F5496" w:themeColor="accent5" w:themeShade="BF"/>
          <w:sz w:val="22"/>
          <w:szCs w:val="22"/>
        </w:rPr>
        <w:t>Dopuszczamy możliwość złożenia oferty wariantowej wg podanych wyżej opcji.</w:t>
      </w:r>
      <w:r w:rsidRPr="00F132B8">
        <w:rPr>
          <w:color w:val="2F5496" w:themeColor="accent5" w:themeShade="BF"/>
        </w:rPr>
        <w:t xml:space="preserve"> </w:t>
      </w:r>
    </w:p>
    <w:p w:rsidR="002A7702" w:rsidRPr="00F132B8" w:rsidRDefault="002A7702" w:rsidP="002C49A0">
      <w:pPr>
        <w:pStyle w:val="Style5"/>
        <w:widowControl/>
        <w:numPr>
          <w:ilvl w:val="0"/>
          <w:numId w:val="1"/>
        </w:numPr>
        <w:spacing w:before="120" w:line="288" w:lineRule="exact"/>
        <w:ind w:left="567" w:right="1026" w:hanging="567"/>
        <w:rPr>
          <w:rFonts w:asciiTheme="minorHAnsi" w:hAnsiTheme="minorHAnsi"/>
          <w:i/>
          <w:sz w:val="22"/>
          <w:szCs w:val="22"/>
        </w:rPr>
      </w:pPr>
      <w:r w:rsidRPr="00F132B8">
        <w:rPr>
          <w:rFonts w:asciiTheme="minorHAnsi" w:hAnsiTheme="minorHAnsi"/>
          <w:i/>
          <w:sz w:val="22"/>
          <w:szCs w:val="22"/>
        </w:rPr>
        <w:t>Prosimy o wyjaśnienie niespójności w zakresie wymaganych referencji pomiędzy Formularzem Oferty a SIWZ.</w:t>
      </w:r>
    </w:p>
    <w:p w:rsidR="002F4005" w:rsidRPr="00F132B8" w:rsidRDefault="002F4005" w:rsidP="00F132B8">
      <w:pPr>
        <w:widowControl w:val="0"/>
        <w:autoSpaceDE w:val="0"/>
        <w:autoSpaceDN w:val="0"/>
        <w:adjustRightInd w:val="0"/>
        <w:spacing w:before="120" w:after="120" w:line="240" w:lineRule="auto"/>
        <w:ind w:left="567" w:right="1077"/>
        <w:jc w:val="both"/>
        <w:textAlignment w:val="baseline"/>
        <w:rPr>
          <w:rFonts w:eastAsia="Tahoma,Bold" w:cs="Tahoma,Bold"/>
          <w:bCs/>
          <w:color w:val="2F5496" w:themeColor="accent5" w:themeShade="BF"/>
        </w:rPr>
      </w:pPr>
      <w:r w:rsidRPr="00F132B8">
        <w:rPr>
          <w:rFonts w:eastAsia="Tahoma,Bold" w:cs="Tahoma,Bold"/>
          <w:b/>
          <w:bCs/>
        </w:rPr>
        <w:t>O</w:t>
      </w:r>
      <w:r w:rsidR="00F132B8" w:rsidRPr="00F132B8">
        <w:rPr>
          <w:rFonts w:eastAsia="Tahoma,Bold" w:cs="Tahoma,Bold"/>
          <w:b/>
          <w:bCs/>
        </w:rPr>
        <w:t>dp.</w:t>
      </w:r>
      <w:r w:rsidRPr="00F132B8">
        <w:rPr>
          <w:rFonts w:eastAsia="Tahoma,Bold" w:cs="Tahoma,Bold"/>
          <w:b/>
          <w:bCs/>
        </w:rPr>
        <w:t>:</w:t>
      </w:r>
      <w:r w:rsidRPr="00F132B8">
        <w:rPr>
          <w:rFonts w:eastAsia="Tahoma,Bold" w:cs="Tahoma,Bold"/>
          <w:bCs/>
        </w:rPr>
        <w:t xml:space="preserve">  </w:t>
      </w:r>
      <w:r w:rsidRPr="00F132B8">
        <w:rPr>
          <w:rFonts w:eastAsia="Tahoma,Bold" w:cs="Tahoma,Bold"/>
          <w:bCs/>
          <w:color w:val="2F5496" w:themeColor="accent5" w:themeShade="BF"/>
        </w:rPr>
        <w:t>Referencje dla wykonanych usług o profilu zbliżonym do usług będ</w:t>
      </w:r>
      <w:r w:rsidR="00F132B8">
        <w:rPr>
          <w:rFonts w:eastAsia="Tahoma,Bold" w:cs="Tahoma,Bold"/>
          <w:bCs/>
          <w:color w:val="2F5496" w:themeColor="accent5" w:themeShade="BF"/>
        </w:rPr>
        <w:t xml:space="preserve">ących przedmiotem przetargu (w </w:t>
      </w:r>
      <w:r w:rsidRPr="00F132B8">
        <w:rPr>
          <w:rFonts w:eastAsia="Tahoma,Bold" w:cs="Tahoma,Bold"/>
          <w:bCs/>
          <w:color w:val="2F5496" w:themeColor="accent5" w:themeShade="BF"/>
        </w:rPr>
        <w:t xml:space="preserve">czynnych obiektach przemysłowych), potwierdzające posiadanie przez oferenta co najmniej 3-letniego doświadczenia, poświadczone co najmniej 2 listami referencyjnymi, (które zawierają kwoty z umów) dla realizowanych usług o wartości łącznej nie niższej niż  5.000.000 zł netto lub </w:t>
      </w:r>
      <w:r w:rsidRPr="00F132B8">
        <w:rPr>
          <w:color w:val="2F5496" w:themeColor="accent5" w:themeShade="BF"/>
        </w:rPr>
        <w:t>referencje w zakresie zmechanizowanego przygotowywania mieszanek węgla z mułami na poziomie minimum 100 tys. ton rocznie.</w:t>
      </w:r>
    </w:p>
    <w:p w:rsidR="002A7702" w:rsidRPr="00AF123F" w:rsidRDefault="002A7702" w:rsidP="00F132B8">
      <w:pPr>
        <w:pStyle w:val="Style5"/>
        <w:widowControl/>
        <w:numPr>
          <w:ilvl w:val="0"/>
          <w:numId w:val="1"/>
        </w:numPr>
        <w:spacing w:before="120" w:line="288" w:lineRule="exact"/>
        <w:ind w:left="567" w:right="1026" w:hanging="567"/>
        <w:rPr>
          <w:rFonts w:asciiTheme="minorHAnsi" w:hAnsiTheme="minorHAnsi"/>
          <w:i/>
          <w:sz w:val="22"/>
          <w:szCs w:val="22"/>
        </w:rPr>
      </w:pPr>
      <w:r w:rsidRPr="00F132B8">
        <w:rPr>
          <w:rFonts w:asciiTheme="minorHAnsi" w:hAnsiTheme="minorHAnsi"/>
          <w:i/>
          <w:sz w:val="22"/>
          <w:szCs w:val="22"/>
        </w:rPr>
        <w:t xml:space="preserve">Przedłużenie  terminu  </w:t>
      </w:r>
      <w:r w:rsidRPr="00AF123F">
        <w:rPr>
          <w:rFonts w:asciiTheme="minorHAnsi" w:hAnsiTheme="minorHAnsi"/>
          <w:i/>
          <w:sz w:val="22"/>
          <w:szCs w:val="22"/>
        </w:rPr>
        <w:t>składania ofert  i   zmiana  formy</w:t>
      </w:r>
      <w:bookmarkStart w:id="0" w:name="_GoBack"/>
      <w:bookmarkEnd w:id="0"/>
      <w:r w:rsidRPr="00AF123F">
        <w:rPr>
          <w:rFonts w:asciiTheme="minorHAnsi" w:hAnsiTheme="minorHAnsi"/>
          <w:i/>
          <w:sz w:val="22"/>
          <w:szCs w:val="22"/>
        </w:rPr>
        <w:t xml:space="preserve"> złożenia  oferty:</w:t>
      </w:r>
    </w:p>
    <w:p w:rsidR="002A7702" w:rsidRPr="00AF123F" w:rsidRDefault="002A7702" w:rsidP="00F132B8">
      <w:pPr>
        <w:spacing w:before="120" w:after="120"/>
        <w:ind w:left="567" w:right="1077"/>
      </w:pPr>
      <w:r w:rsidRPr="00AF123F">
        <w:rPr>
          <w:b/>
        </w:rPr>
        <w:t>O</w:t>
      </w:r>
      <w:r w:rsidR="00F132B8" w:rsidRPr="00AF123F">
        <w:rPr>
          <w:b/>
        </w:rPr>
        <w:t>dp.</w:t>
      </w:r>
      <w:r w:rsidRPr="00AF123F">
        <w:rPr>
          <w:b/>
        </w:rPr>
        <w:t>:</w:t>
      </w:r>
      <w:r w:rsidRPr="00AF123F">
        <w:t xml:space="preserve">  Termin składania  ofert </w:t>
      </w:r>
      <w:r w:rsidR="00F132B8" w:rsidRPr="00AF123F">
        <w:t>został</w:t>
      </w:r>
      <w:r w:rsidRPr="00AF123F">
        <w:t xml:space="preserve"> przedłużony do </w:t>
      </w:r>
      <w:r w:rsidR="00F132B8" w:rsidRPr="00AF123F">
        <w:t xml:space="preserve">dnia: </w:t>
      </w:r>
      <w:r w:rsidRPr="00AF123F">
        <w:rPr>
          <w:b/>
        </w:rPr>
        <w:t>09.05. 2018 r. do godz.12</w:t>
      </w:r>
      <w:r w:rsidRPr="00AF123F">
        <w:rPr>
          <w:b/>
          <w:vertAlign w:val="superscript"/>
        </w:rPr>
        <w:t xml:space="preserve"> 00</w:t>
      </w:r>
      <w:r w:rsidRPr="00AF123F">
        <w:rPr>
          <w:b/>
        </w:rPr>
        <w:t>.</w:t>
      </w:r>
    </w:p>
    <w:p w:rsidR="002A7702" w:rsidRPr="00AF123F" w:rsidRDefault="002A7702" w:rsidP="00F132B8">
      <w:pPr>
        <w:spacing w:before="120" w:after="120" w:line="320" w:lineRule="atLeast"/>
        <w:ind w:left="567" w:right="1077"/>
        <w:jc w:val="both"/>
      </w:pPr>
      <w:r w:rsidRPr="00AF123F">
        <w:t xml:space="preserve">Ofertę należy umieścić w </w:t>
      </w:r>
      <w:r w:rsidR="00F132B8" w:rsidRPr="00AF123F">
        <w:t xml:space="preserve">jednej </w:t>
      </w:r>
      <w:r w:rsidRPr="00AF123F">
        <w:t>kopercie zabezpieczając jej nienaruszalność do terminu otwarcia ofert. Koperta powinna być zaadresowana wg poniższego wzoru:</w:t>
      </w:r>
    </w:p>
    <w:p w:rsidR="002A7702" w:rsidRPr="00F132B8" w:rsidRDefault="002A7702" w:rsidP="00F132B8">
      <w:pPr>
        <w:pStyle w:val="Akapitzlist"/>
        <w:spacing w:before="120" w:after="120" w:line="320" w:lineRule="atLeast"/>
        <w:ind w:left="567" w:right="1077"/>
        <w:jc w:val="center"/>
        <w:rPr>
          <w:b/>
          <w:color w:val="2F5496" w:themeColor="accent5" w:themeShade="BF"/>
        </w:rPr>
      </w:pPr>
      <w:r w:rsidRPr="00F132B8">
        <w:rPr>
          <w:b/>
          <w:color w:val="2F5496" w:themeColor="accent5" w:themeShade="BF"/>
        </w:rPr>
        <w:t>BIURO ZAKUPÓW MATERIAŁÓW I USŁUG Enea Połaniec S.A.</w:t>
      </w:r>
    </w:p>
    <w:p w:rsidR="002A7702" w:rsidRPr="00F132B8" w:rsidRDefault="002A7702" w:rsidP="00F132B8">
      <w:pPr>
        <w:pStyle w:val="Akapitzlist"/>
        <w:autoSpaceDE w:val="0"/>
        <w:autoSpaceDN w:val="0"/>
        <w:adjustRightInd w:val="0"/>
        <w:spacing w:before="120" w:after="120" w:line="320" w:lineRule="atLeast"/>
        <w:ind w:left="567" w:right="1077"/>
        <w:jc w:val="center"/>
        <w:rPr>
          <w:rFonts w:eastAsia="Times" w:cs="Verdana"/>
          <w:b/>
          <w:color w:val="2F5496" w:themeColor="accent5" w:themeShade="BF"/>
        </w:rPr>
      </w:pPr>
      <w:r w:rsidRPr="00F132B8">
        <w:rPr>
          <w:rFonts w:eastAsia="Times" w:cs="Verdana"/>
          <w:i/>
          <w:color w:val="2F5496" w:themeColor="accent5" w:themeShade="BF"/>
        </w:rPr>
        <w:t>z opisem</w:t>
      </w:r>
      <w:r w:rsidRPr="00F132B8">
        <w:rPr>
          <w:rFonts w:eastAsia="Times" w:cs="Verdana"/>
          <w:color w:val="2F5496" w:themeColor="accent5" w:themeShade="BF"/>
        </w:rPr>
        <w:t>:</w:t>
      </w:r>
      <w:r w:rsidRPr="00F132B8">
        <w:rPr>
          <w:rFonts w:eastAsia="Times" w:cs="Verdana"/>
          <w:b/>
          <w:color w:val="2F5496" w:themeColor="accent5" w:themeShade="BF"/>
        </w:rPr>
        <w:t xml:space="preserve"> </w:t>
      </w:r>
      <w:r w:rsidRPr="00F132B8">
        <w:rPr>
          <w:rFonts w:eastAsia="Times" w:cs="Verdana,Bold"/>
          <w:b/>
          <w:bCs/>
          <w:color w:val="2F5496" w:themeColor="accent5" w:themeShade="BF"/>
        </w:rPr>
        <w:t>„</w:t>
      </w:r>
      <w:r w:rsidRPr="00F132B8">
        <w:rPr>
          <w:b/>
          <w:color w:val="2F5496" w:themeColor="accent5" w:themeShade="BF"/>
        </w:rPr>
        <w:t xml:space="preserve">Oferta w przetargu na </w:t>
      </w:r>
      <w:r w:rsidRPr="00F132B8">
        <w:rPr>
          <w:rFonts w:cs="Arial"/>
          <w:b/>
          <w:color w:val="2F5496" w:themeColor="accent5" w:themeShade="BF"/>
          <w:u w:val="single"/>
        </w:rPr>
        <w:t>wykonanie projektu, prac budowlano-montażowych oraz uruchomienie urządzeń w zakresie przystosowania placu węglowego nr 1 w Enea Połaniec S.A. dla potrzeb przygotowywania mieszaniny węgli kamiennych różnych gatunków oraz flotu lub mułu węglowego, w celu przystosowania jej do parametrów akceptowalnych do spalania w kotłach bloków energetycznych nr 2 – 7</w:t>
      </w:r>
      <w:r w:rsidRPr="00F132B8">
        <w:rPr>
          <w:rFonts w:eastAsia="Times" w:cs="Verdana,Bold"/>
          <w:b/>
          <w:bCs/>
          <w:color w:val="2F5496" w:themeColor="accent5" w:themeShade="BF"/>
        </w:rPr>
        <w:t>”</w:t>
      </w:r>
    </w:p>
    <w:p w:rsidR="002A7702" w:rsidRPr="00F132B8" w:rsidRDefault="002A7702" w:rsidP="00F132B8">
      <w:pPr>
        <w:pStyle w:val="Akapitzlist"/>
        <w:spacing w:before="120" w:after="120" w:line="320" w:lineRule="atLeast"/>
        <w:ind w:left="567" w:right="1077"/>
        <w:jc w:val="center"/>
        <w:rPr>
          <w:b/>
          <w:color w:val="2F5496" w:themeColor="accent5" w:themeShade="BF"/>
        </w:rPr>
      </w:pPr>
      <w:r w:rsidRPr="00F132B8">
        <w:rPr>
          <w:b/>
          <w:color w:val="2F5496" w:themeColor="accent5" w:themeShade="BF"/>
        </w:rPr>
        <w:t>Nie otwierać przed godz.12.00 w dniu  09.05. 2018 r.</w:t>
      </w:r>
    </w:p>
    <w:p w:rsidR="002A7702" w:rsidRPr="00F132B8" w:rsidRDefault="002A7702" w:rsidP="00F132B8">
      <w:pPr>
        <w:pStyle w:val="Style5"/>
        <w:widowControl/>
        <w:numPr>
          <w:ilvl w:val="0"/>
          <w:numId w:val="1"/>
        </w:numPr>
        <w:spacing w:before="120" w:line="288" w:lineRule="exact"/>
        <w:ind w:left="567" w:right="1026" w:hanging="567"/>
        <w:rPr>
          <w:rFonts w:asciiTheme="minorHAnsi" w:hAnsiTheme="minorHAnsi"/>
          <w:i/>
          <w:sz w:val="22"/>
          <w:szCs w:val="22"/>
        </w:rPr>
      </w:pPr>
      <w:r w:rsidRPr="00F132B8">
        <w:rPr>
          <w:rFonts w:asciiTheme="minorHAnsi" w:hAnsiTheme="minorHAnsi"/>
          <w:i/>
          <w:sz w:val="22"/>
          <w:szCs w:val="22"/>
        </w:rPr>
        <w:t>Prosimy również o szczegółowe wyjaśnienie sposobu naliczania kary umownej z tytułu niedotrzymania gwarantowanej wydajności minimum 200 ton mieszaniny węgli z flotem lub mułami za godzinę. Chodzi nam o podanie sposobu (najlepiej na przykładzie) kiedy i w jaki sposób ta kara będzie naliczana oraz potwierdzenie, że będzie ona naliczana wyłącznie w przypadku zawinionego niedotrzymania w/w wydajności przez Wykonawcę. Informacja ta jest niezbędna z punktu widzenia szacowania ryzyka inwestycji w składanej przez nas ofercie.</w:t>
      </w:r>
    </w:p>
    <w:p w:rsidR="00AF123F" w:rsidRDefault="0068694B" w:rsidP="002C54D8">
      <w:pPr>
        <w:spacing w:before="120"/>
        <w:ind w:left="567" w:right="1077"/>
        <w:jc w:val="both"/>
        <w:rPr>
          <w:color w:val="2F5496" w:themeColor="accent5" w:themeShade="BF"/>
        </w:rPr>
      </w:pPr>
      <w:r w:rsidRPr="00981109">
        <w:rPr>
          <w:b/>
        </w:rPr>
        <w:t>O</w:t>
      </w:r>
      <w:r w:rsidR="00981109" w:rsidRPr="00981109">
        <w:rPr>
          <w:b/>
        </w:rPr>
        <w:t>dp.</w:t>
      </w:r>
      <w:r w:rsidRPr="00981109">
        <w:rPr>
          <w:b/>
        </w:rPr>
        <w:t xml:space="preserve">:  </w:t>
      </w:r>
      <w:r w:rsidR="002C54D8" w:rsidRPr="002C54D8">
        <w:rPr>
          <w:color w:val="2F5496" w:themeColor="accent5" w:themeShade="BF"/>
        </w:rPr>
        <w:t xml:space="preserve">Kara będzie naliczana  wyłącznie w przypadku zawinionego niedotrzymania wydajności przez Wykonawcę </w:t>
      </w:r>
      <w:r w:rsidR="002C54D8">
        <w:rPr>
          <w:color w:val="2F5496" w:themeColor="accent5" w:themeShade="BF"/>
        </w:rPr>
        <w:t>(zapis taki będzie wprowadzony</w:t>
      </w:r>
      <w:r w:rsidR="002C54D8" w:rsidRPr="002C54D8">
        <w:rPr>
          <w:color w:val="2F5496" w:themeColor="accent5" w:themeShade="BF"/>
        </w:rPr>
        <w:t xml:space="preserve">   do  umowy</w:t>
      </w:r>
      <w:r w:rsidR="00AF123F">
        <w:rPr>
          <w:color w:val="2F5496" w:themeColor="accent5" w:themeShade="BF"/>
        </w:rPr>
        <w:t>)</w:t>
      </w:r>
      <w:r w:rsidR="002C54D8">
        <w:rPr>
          <w:color w:val="2F5496" w:themeColor="accent5" w:themeShade="BF"/>
        </w:rPr>
        <w:t>.</w:t>
      </w:r>
    </w:p>
    <w:p w:rsidR="002C54D8" w:rsidRDefault="002C54D8" w:rsidP="002C54D8">
      <w:pPr>
        <w:spacing w:before="120"/>
        <w:ind w:left="567" w:right="1077"/>
        <w:jc w:val="both"/>
        <w:rPr>
          <w:color w:val="2F5496" w:themeColor="accent5" w:themeShade="BF"/>
        </w:rPr>
      </w:pPr>
      <w:r>
        <w:rPr>
          <w:color w:val="2F5496" w:themeColor="accent5" w:themeShade="BF"/>
        </w:rPr>
        <w:t xml:space="preserve"> </w:t>
      </w:r>
      <w:r w:rsidR="00AB6823">
        <w:rPr>
          <w:color w:val="2F5496" w:themeColor="accent5" w:themeShade="BF"/>
        </w:rPr>
        <w:t xml:space="preserve">1% wydajności od wymaganej 200 t/godz. </w:t>
      </w:r>
      <w:r w:rsidR="00AF123F">
        <w:rPr>
          <w:color w:val="2F5496" w:themeColor="accent5" w:themeShade="BF"/>
        </w:rPr>
        <w:t>t</w:t>
      </w:r>
      <w:r w:rsidR="00AB6823">
        <w:rPr>
          <w:color w:val="2F5496" w:themeColor="accent5" w:themeShade="BF"/>
        </w:rPr>
        <w:t>o jest 2,0 t/godz. Obniżenie wydajności do 1,0 t/godz. będzie zaokrąglane zawsze w górę. Obniżenie wydajności powyżej 1,0 t/godz., czyli np. 1.1 t/godz. Będzie zaokrąglane w dół. P</w:t>
      </w:r>
      <w:r w:rsidR="006F154B">
        <w:rPr>
          <w:color w:val="2F5496" w:themeColor="accent5" w:themeShade="BF"/>
        </w:rPr>
        <w:t>rzykładowe naliczanie kary umownej:</w:t>
      </w:r>
    </w:p>
    <w:p w:rsidR="006F154B" w:rsidRDefault="006F154B" w:rsidP="00842A10">
      <w:pPr>
        <w:pStyle w:val="Akapitzlist"/>
        <w:numPr>
          <w:ilvl w:val="0"/>
          <w:numId w:val="7"/>
        </w:numPr>
        <w:spacing w:before="120"/>
        <w:ind w:right="1077"/>
        <w:jc w:val="both"/>
        <w:rPr>
          <w:color w:val="2F5496" w:themeColor="accent5" w:themeShade="BF"/>
        </w:rPr>
      </w:pPr>
      <w:r w:rsidRPr="00842A10">
        <w:rPr>
          <w:color w:val="2F5496" w:themeColor="accent5" w:themeShade="BF"/>
        </w:rPr>
        <w:t>Wykonawca uzyskał wydajność linii – 199</w:t>
      </w:r>
      <w:r w:rsidR="005B1120">
        <w:rPr>
          <w:color w:val="2F5496" w:themeColor="accent5" w:themeShade="BF"/>
        </w:rPr>
        <w:t>,0</w:t>
      </w:r>
      <w:r w:rsidRPr="00842A10">
        <w:rPr>
          <w:color w:val="2F5496" w:themeColor="accent5" w:themeShade="BF"/>
        </w:rPr>
        <w:t xml:space="preserve"> t/godz. </w:t>
      </w:r>
      <w:r w:rsidR="00842A10" w:rsidRPr="00842A10">
        <w:rPr>
          <w:color w:val="2F5496" w:themeColor="accent5" w:themeShade="BF"/>
        </w:rPr>
        <w:t>–</w:t>
      </w:r>
      <w:r w:rsidRPr="00842A10">
        <w:rPr>
          <w:color w:val="2F5496" w:themeColor="accent5" w:themeShade="BF"/>
        </w:rPr>
        <w:t xml:space="preserve"> </w:t>
      </w:r>
      <w:r w:rsidR="00842A10" w:rsidRPr="00842A10">
        <w:rPr>
          <w:color w:val="2F5496" w:themeColor="accent5" w:themeShade="BF"/>
        </w:rPr>
        <w:t xml:space="preserve">obniżenie wynosi </w:t>
      </w:r>
      <w:r w:rsidR="00842A10" w:rsidRPr="00BD0B02">
        <w:rPr>
          <w:color w:val="FF0000"/>
        </w:rPr>
        <w:t>0,5</w:t>
      </w:r>
      <w:r w:rsidR="00AB6823" w:rsidRPr="00BD0B02">
        <w:rPr>
          <w:color w:val="FF0000"/>
        </w:rPr>
        <w:t xml:space="preserve"> </w:t>
      </w:r>
      <w:r w:rsidR="00842A10" w:rsidRPr="00BD0B02">
        <w:rPr>
          <w:color w:val="FF0000"/>
        </w:rPr>
        <w:t>%</w:t>
      </w:r>
      <w:r w:rsidR="00AB6823" w:rsidRPr="00BD0B02">
        <w:rPr>
          <w:color w:val="FF0000"/>
        </w:rPr>
        <w:t xml:space="preserve"> </w:t>
      </w:r>
      <w:r w:rsidR="00AB6823">
        <w:rPr>
          <w:color w:val="2F5496" w:themeColor="accent5" w:themeShade="BF"/>
        </w:rPr>
        <w:t>czyli do 1,0 t/godz.</w:t>
      </w:r>
      <w:r w:rsidR="00842A10" w:rsidRPr="00842A10">
        <w:rPr>
          <w:color w:val="2F5496" w:themeColor="accent5" w:themeShade="BF"/>
        </w:rPr>
        <w:t xml:space="preserve"> - wynik zaokrąglamy w górę </w:t>
      </w:r>
      <w:r w:rsidR="005B1120">
        <w:rPr>
          <w:color w:val="2F5496" w:themeColor="accent5" w:themeShade="BF"/>
        </w:rPr>
        <w:t xml:space="preserve">do 200 t/godz. </w:t>
      </w:r>
      <w:r w:rsidR="00842A10" w:rsidRPr="00842A10">
        <w:rPr>
          <w:color w:val="2F5496" w:themeColor="accent5" w:themeShade="BF"/>
        </w:rPr>
        <w:t>– więc kara umowna nie będzie naliczona</w:t>
      </w:r>
      <w:r w:rsidR="005B1120">
        <w:rPr>
          <w:color w:val="2F5496" w:themeColor="accent5" w:themeShade="BF"/>
        </w:rPr>
        <w:t>.</w:t>
      </w:r>
    </w:p>
    <w:p w:rsidR="00842A10" w:rsidRDefault="00842A10" w:rsidP="00842A10">
      <w:pPr>
        <w:pStyle w:val="Akapitzlist"/>
        <w:numPr>
          <w:ilvl w:val="0"/>
          <w:numId w:val="7"/>
        </w:numPr>
        <w:spacing w:before="120"/>
        <w:ind w:right="1077"/>
        <w:jc w:val="both"/>
        <w:rPr>
          <w:color w:val="2F5496" w:themeColor="accent5" w:themeShade="BF"/>
        </w:rPr>
      </w:pPr>
      <w:r w:rsidRPr="00842A10">
        <w:rPr>
          <w:color w:val="2F5496" w:themeColor="accent5" w:themeShade="BF"/>
        </w:rPr>
        <w:t>Wykonawca uzyskał wydajność linii – 19</w:t>
      </w:r>
      <w:r>
        <w:rPr>
          <w:color w:val="2F5496" w:themeColor="accent5" w:themeShade="BF"/>
        </w:rPr>
        <w:t>8,9</w:t>
      </w:r>
      <w:r w:rsidRPr="00842A10">
        <w:rPr>
          <w:color w:val="2F5496" w:themeColor="accent5" w:themeShade="BF"/>
        </w:rPr>
        <w:t xml:space="preserve"> t/godz. – obniżenie wynosi</w:t>
      </w:r>
      <w:r w:rsidR="005B1120">
        <w:rPr>
          <w:color w:val="2F5496" w:themeColor="accent5" w:themeShade="BF"/>
        </w:rPr>
        <w:t xml:space="preserve"> </w:t>
      </w:r>
      <w:r w:rsidRPr="00842A10">
        <w:rPr>
          <w:color w:val="2F5496" w:themeColor="accent5" w:themeShade="BF"/>
        </w:rPr>
        <w:t>0,5</w:t>
      </w:r>
      <w:r w:rsidR="005B1120">
        <w:rPr>
          <w:color w:val="2F5496" w:themeColor="accent5" w:themeShade="BF"/>
        </w:rPr>
        <w:t>5</w:t>
      </w:r>
      <w:r w:rsidRPr="00842A10">
        <w:rPr>
          <w:color w:val="2F5496" w:themeColor="accent5" w:themeShade="BF"/>
        </w:rPr>
        <w:t xml:space="preserve">% </w:t>
      </w:r>
      <w:r w:rsidR="00AB6823">
        <w:rPr>
          <w:color w:val="2F5496" w:themeColor="accent5" w:themeShade="BF"/>
        </w:rPr>
        <w:t xml:space="preserve">, czyli 1,1 t/godz. </w:t>
      </w:r>
      <w:r w:rsidRPr="00842A10">
        <w:rPr>
          <w:color w:val="2F5496" w:themeColor="accent5" w:themeShade="BF"/>
        </w:rPr>
        <w:t xml:space="preserve">- wynik zaokrąglamy </w:t>
      </w:r>
      <w:r w:rsidR="005B1120">
        <w:rPr>
          <w:color w:val="2F5496" w:themeColor="accent5" w:themeShade="BF"/>
        </w:rPr>
        <w:t>do 198 t/godz.</w:t>
      </w:r>
      <w:r w:rsidRPr="00842A10">
        <w:rPr>
          <w:color w:val="2F5496" w:themeColor="accent5" w:themeShade="BF"/>
        </w:rPr>
        <w:t xml:space="preserve"> – </w:t>
      </w:r>
      <w:r w:rsidR="005B1120">
        <w:rPr>
          <w:color w:val="2F5496" w:themeColor="accent5" w:themeShade="BF"/>
        </w:rPr>
        <w:t xml:space="preserve"> </w:t>
      </w:r>
      <w:r w:rsidRPr="00842A10">
        <w:rPr>
          <w:color w:val="2F5496" w:themeColor="accent5" w:themeShade="BF"/>
        </w:rPr>
        <w:t>kara umowna będzie naliczona</w:t>
      </w:r>
      <w:r w:rsidR="005B1120">
        <w:rPr>
          <w:color w:val="2F5496" w:themeColor="accent5" w:themeShade="BF"/>
        </w:rPr>
        <w:t xml:space="preserve"> w wysokości 0,5</w:t>
      </w:r>
      <w:r w:rsidR="00AB6823">
        <w:rPr>
          <w:color w:val="2F5496" w:themeColor="accent5" w:themeShade="BF"/>
        </w:rPr>
        <w:t xml:space="preserve"> </w:t>
      </w:r>
      <w:r w:rsidR="005B1120">
        <w:rPr>
          <w:color w:val="2F5496" w:themeColor="accent5" w:themeShade="BF"/>
        </w:rPr>
        <w:t>% wynagrodzenia umownego netto.</w:t>
      </w:r>
    </w:p>
    <w:p w:rsidR="003D53B0" w:rsidRDefault="003D53B0" w:rsidP="003D53B0">
      <w:pPr>
        <w:pStyle w:val="Akapitzlist"/>
        <w:numPr>
          <w:ilvl w:val="0"/>
          <w:numId w:val="7"/>
        </w:numPr>
        <w:spacing w:before="120"/>
        <w:ind w:right="1077"/>
        <w:jc w:val="both"/>
        <w:rPr>
          <w:color w:val="2F5496" w:themeColor="accent5" w:themeShade="BF"/>
        </w:rPr>
      </w:pPr>
      <w:r w:rsidRPr="00842A10">
        <w:rPr>
          <w:color w:val="2F5496" w:themeColor="accent5" w:themeShade="BF"/>
        </w:rPr>
        <w:t>Wykonawca uzyskał wydajność linii – 1</w:t>
      </w:r>
      <w:r w:rsidR="00AF123F">
        <w:rPr>
          <w:color w:val="2F5496" w:themeColor="accent5" w:themeShade="BF"/>
        </w:rPr>
        <w:t>5</w:t>
      </w:r>
      <w:r>
        <w:rPr>
          <w:color w:val="2F5496" w:themeColor="accent5" w:themeShade="BF"/>
        </w:rPr>
        <w:t>0,0</w:t>
      </w:r>
      <w:r w:rsidRPr="00842A10">
        <w:rPr>
          <w:color w:val="2F5496" w:themeColor="accent5" w:themeShade="BF"/>
        </w:rPr>
        <w:t xml:space="preserve"> t/godz. – obniżenie wynosi</w:t>
      </w:r>
      <w:r w:rsidR="00AF123F">
        <w:rPr>
          <w:color w:val="2F5496" w:themeColor="accent5" w:themeShade="BF"/>
        </w:rPr>
        <w:t xml:space="preserve"> 25</w:t>
      </w:r>
      <w:r>
        <w:rPr>
          <w:color w:val="2F5496" w:themeColor="accent5" w:themeShade="BF"/>
        </w:rPr>
        <w:t xml:space="preserve"> </w:t>
      </w:r>
      <w:r w:rsidRPr="00842A10">
        <w:rPr>
          <w:color w:val="2F5496" w:themeColor="accent5" w:themeShade="BF"/>
        </w:rPr>
        <w:t xml:space="preserve">% </w:t>
      </w:r>
      <w:r w:rsidR="00AF123F">
        <w:rPr>
          <w:color w:val="2F5496" w:themeColor="accent5" w:themeShade="BF"/>
        </w:rPr>
        <w:t>, czyli 5</w:t>
      </w:r>
      <w:r>
        <w:rPr>
          <w:color w:val="2F5496" w:themeColor="accent5" w:themeShade="BF"/>
        </w:rPr>
        <w:t xml:space="preserve">0 t/godz. </w:t>
      </w:r>
      <w:r w:rsidRPr="00842A10">
        <w:rPr>
          <w:color w:val="2F5496" w:themeColor="accent5" w:themeShade="BF"/>
        </w:rPr>
        <w:t xml:space="preserve">– </w:t>
      </w:r>
      <w:r>
        <w:rPr>
          <w:color w:val="2F5496" w:themeColor="accent5" w:themeShade="BF"/>
        </w:rPr>
        <w:t xml:space="preserve"> </w:t>
      </w:r>
      <w:r w:rsidRPr="00842A10">
        <w:rPr>
          <w:color w:val="2F5496" w:themeColor="accent5" w:themeShade="BF"/>
        </w:rPr>
        <w:t>kara umowna będzie naliczona</w:t>
      </w:r>
      <w:r>
        <w:rPr>
          <w:color w:val="2F5496" w:themeColor="accent5" w:themeShade="BF"/>
        </w:rPr>
        <w:t xml:space="preserve"> w wysokości maksymalnej, czyli 25 % wynagrodzenia umownego netto.</w:t>
      </w:r>
    </w:p>
    <w:p w:rsidR="005B1120" w:rsidRPr="00387A90" w:rsidRDefault="00AF123F" w:rsidP="00AF123F">
      <w:pPr>
        <w:pStyle w:val="Akapitzlist"/>
        <w:numPr>
          <w:ilvl w:val="0"/>
          <w:numId w:val="7"/>
        </w:numPr>
        <w:spacing w:before="120"/>
        <w:ind w:right="1077"/>
        <w:jc w:val="both"/>
        <w:rPr>
          <w:color w:val="FF0000"/>
        </w:rPr>
      </w:pPr>
      <w:r>
        <w:rPr>
          <w:color w:val="FF0000"/>
        </w:rPr>
        <w:t>U</w:t>
      </w:r>
      <w:r w:rsidR="00387A90" w:rsidRPr="00387A90">
        <w:rPr>
          <w:color w:val="FF0000"/>
        </w:rPr>
        <w:t xml:space="preserve">zyskanie wydajności poniżej 150 t/godz. </w:t>
      </w:r>
      <w:r>
        <w:rPr>
          <w:color w:val="FF0000"/>
        </w:rPr>
        <w:t xml:space="preserve">  -  Instalacja  nie   zostanie  odebrana    i na  Wykonawcy   spoczywa  obowiązek   demontażu    instalacji  oraz  zwrot  pobranego </w:t>
      </w:r>
      <w:r w:rsidR="00387A90" w:rsidRPr="00387A90">
        <w:rPr>
          <w:color w:val="FF0000"/>
        </w:rPr>
        <w:t xml:space="preserve"> </w:t>
      </w:r>
      <w:r>
        <w:rPr>
          <w:color w:val="FF0000"/>
        </w:rPr>
        <w:t xml:space="preserve"> wcześniej   wynagrodzenia</w:t>
      </w:r>
      <w:r w:rsidR="00387A90" w:rsidRPr="00387A90">
        <w:rPr>
          <w:color w:val="FF0000"/>
        </w:rPr>
        <w:t>.</w:t>
      </w:r>
    </w:p>
    <w:p w:rsidR="00842A10" w:rsidRPr="006F154B" w:rsidRDefault="00842A10" w:rsidP="002C54D8">
      <w:pPr>
        <w:spacing w:before="120"/>
        <w:ind w:left="567" w:right="1077"/>
        <w:jc w:val="both"/>
        <w:rPr>
          <w:color w:val="2F5496" w:themeColor="accent5" w:themeShade="BF"/>
        </w:rPr>
      </w:pPr>
    </w:p>
    <w:p w:rsidR="0068694B" w:rsidRPr="00981109" w:rsidRDefault="0068694B" w:rsidP="00981109">
      <w:pPr>
        <w:spacing w:before="120"/>
        <w:rPr>
          <w:b/>
          <w:color w:val="ED7D31" w:themeColor="accent2"/>
        </w:rPr>
      </w:pPr>
    </w:p>
    <w:p w:rsidR="002F4005" w:rsidRDefault="002F4005" w:rsidP="0068694B">
      <w:pPr>
        <w:ind w:left="567" w:firstLine="142"/>
        <w:rPr>
          <w:color w:val="ED7D31" w:themeColor="accent2"/>
        </w:rPr>
      </w:pPr>
    </w:p>
    <w:sectPr w:rsidR="002F4005" w:rsidSect="00F37E59">
      <w:type w:val="continuous"/>
      <w:pgSz w:w="16837" w:h="23810"/>
      <w:pgMar w:top="1134" w:right="567" w:bottom="1134"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E2F" w:rsidRDefault="003D3E2F" w:rsidP="00387A90">
      <w:pPr>
        <w:spacing w:after="0" w:line="240" w:lineRule="auto"/>
      </w:pPr>
      <w:r>
        <w:separator/>
      </w:r>
    </w:p>
  </w:endnote>
  <w:endnote w:type="continuationSeparator" w:id="0">
    <w:p w:rsidR="003D3E2F" w:rsidRDefault="003D3E2F" w:rsidP="0038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E2F" w:rsidRDefault="003D3E2F" w:rsidP="00387A90">
      <w:pPr>
        <w:spacing w:after="0" w:line="240" w:lineRule="auto"/>
      </w:pPr>
      <w:r>
        <w:separator/>
      </w:r>
    </w:p>
  </w:footnote>
  <w:footnote w:type="continuationSeparator" w:id="0">
    <w:p w:rsidR="003D3E2F" w:rsidRDefault="003D3E2F" w:rsidP="00387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92CFF"/>
    <w:multiLevelType w:val="singleLevel"/>
    <w:tmpl w:val="FD82F764"/>
    <w:lvl w:ilvl="0">
      <w:start w:val="3"/>
      <w:numFmt w:val="decimal"/>
      <w:lvlText w:val="%1)"/>
      <w:legacy w:legacy="1" w:legacySpace="0" w:legacyIndent="360"/>
      <w:lvlJc w:val="left"/>
      <w:rPr>
        <w:rFonts w:ascii="Calibri" w:hAnsi="Calibri" w:hint="default"/>
      </w:rPr>
    </w:lvl>
  </w:abstractNum>
  <w:abstractNum w:abstractNumId="1"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20302D"/>
    <w:multiLevelType w:val="hybridMultilevel"/>
    <w:tmpl w:val="5A0E2C34"/>
    <w:lvl w:ilvl="0" w:tplc="EE8859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5B371141"/>
    <w:multiLevelType w:val="hybridMultilevel"/>
    <w:tmpl w:val="19D681E2"/>
    <w:lvl w:ilvl="0" w:tplc="865A9C82">
      <w:start w:val="1"/>
      <w:numFmt w:val="decimal"/>
      <w:lvlText w:val="%1."/>
      <w:lvlJc w:val="left"/>
      <w:pPr>
        <w:ind w:left="720" w:hanging="360"/>
      </w:pPr>
    </w:lvl>
    <w:lvl w:ilvl="1" w:tplc="D366A69E">
      <w:start w:val="1"/>
      <w:numFmt w:val="lowerLetter"/>
      <w:lvlText w:val="%2."/>
      <w:lvlJc w:val="left"/>
      <w:pPr>
        <w:ind w:left="1440" w:hanging="360"/>
      </w:pPr>
    </w:lvl>
    <w:lvl w:ilvl="2" w:tplc="7512A726">
      <w:start w:val="1"/>
      <w:numFmt w:val="lowerRoman"/>
      <w:lvlText w:val="%3."/>
      <w:lvlJc w:val="right"/>
      <w:pPr>
        <w:ind w:left="2160" w:hanging="180"/>
      </w:pPr>
    </w:lvl>
    <w:lvl w:ilvl="3" w:tplc="DD5EEF82">
      <w:start w:val="1"/>
      <w:numFmt w:val="decimal"/>
      <w:lvlText w:val="%4."/>
      <w:lvlJc w:val="left"/>
      <w:pPr>
        <w:ind w:left="2880" w:hanging="360"/>
      </w:pPr>
    </w:lvl>
    <w:lvl w:ilvl="4" w:tplc="0A469C92">
      <w:start w:val="1"/>
      <w:numFmt w:val="lowerLetter"/>
      <w:lvlText w:val="%5."/>
      <w:lvlJc w:val="left"/>
      <w:pPr>
        <w:ind w:left="3600" w:hanging="360"/>
      </w:pPr>
    </w:lvl>
    <w:lvl w:ilvl="5" w:tplc="15A26D18">
      <w:start w:val="1"/>
      <w:numFmt w:val="lowerRoman"/>
      <w:lvlText w:val="%6."/>
      <w:lvlJc w:val="right"/>
      <w:pPr>
        <w:ind w:left="4320" w:hanging="180"/>
      </w:pPr>
    </w:lvl>
    <w:lvl w:ilvl="6" w:tplc="D4FA168C">
      <w:start w:val="1"/>
      <w:numFmt w:val="decimal"/>
      <w:lvlText w:val="%7."/>
      <w:lvlJc w:val="left"/>
      <w:pPr>
        <w:ind w:left="5040" w:hanging="360"/>
      </w:pPr>
    </w:lvl>
    <w:lvl w:ilvl="7" w:tplc="6FCC4DA2">
      <w:start w:val="1"/>
      <w:numFmt w:val="lowerLetter"/>
      <w:lvlText w:val="%8."/>
      <w:lvlJc w:val="left"/>
      <w:pPr>
        <w:ind w:left="5760" w:hanging="360"/>
      </w:pPr>
    </w:lvl>
    <w:lvl w:ilvl="8" w:tplc="8E60A140">
      <w:start w:val="1"/>
      <w:numFmt w:val="lowerRoman"/>
      <w:lvlText w:val="%9."/>
      <w:lvlJc w:val="right"/>
      <w:pPr>
        <w:ind w:left="6480" w:hanging="180"/>
      </w:pPr>
    </w:lvl>
  </w:abstractNum>
  <w:abstractNum w:abstractNumId="4" w15:restartNumberingAfterBreak="0">
    <w:nsid w:val="63160FE9"/>
    <w:multiLevelType w:val="hybridMultilevel"/>
    <w:tmpl w:val="454614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EB6646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2"/>
    <w:rsid w:val="00265177"/>
    <w:rsid w:val="002A7702"/>
    <w:rsid w:val="002C49A0"/>
    <w:rsid w:val="002C54D8"/>
    <w:rsid w:val="002F4005"/>
    <w:rsid w:val="00351B81"/>
    <w:rsid w:val="00387A90"/>
    <w:rsid w:val="003A42F7"/>
    <w:rsid w:val="003D3E2F"/>
    <w:rsid w:val="003D53B0"/>
    <w:rsid w:val="00414031"/>
    <w:rsid w:val="004841F9"/>
    <w:rsid w:val="005B1120"/>
    <w:rsid w:val="00622052"/>
    <w:rsid w:val="0068694B"/>
    <w:rsid w:val="006A5DB0"/>
    <w:rsid w:val="006F154B"/>
    <w:rsid w:val="007D5E52"/>
    <w:rsid w:val="00842A10"/>
    <w:rsid w:val="00874C07"/>
    <w:rsid w:val="008D2A5D"/>
    <w:rsid w:val="00981109"/>
    <w:rsid w:val="00AB6823"/>
    <w:rsid w:val="00AF123F"/>
    <w:rsid w:val="00AF3894"/>
    <w:rsid w:val="00BD0B02"/>
    <w:rsid w:val="00CA53A2"/>
    <w:rsid w:val="00CF4305"/>
    <w:rsid w:val="00DB0727"/>
    <w:rsid w:val="00EB4F0E"/>
    <w:rsid w:val="00F132B8"/>
    <w:rsid w:val="00F37E59"/>
    <w:rsid w:val="00F87F72"/>
    <w:rsid w:val="00FA1DDB"/>
    <w:rsid w:val="00FB3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D36D6-7A0E-4F71-93F0-82DCA782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5">
    <w:name w:val="Style5"/>
    <w:basedOn w:val="Normalny"/>
    <w:uiPriority w:val="99"/>
    <w:rsid w:val="002A7702"/>
    <w:pPr>
      <w:widowControl w:val="0"/>
      <w:autoSpaceDE w:val="0"/>
      <w:autoSpaceDN w:val="0"/>
      <w:adjustRightInd w:val="0"/>
      <w:spacing w:after="0" w:line="290" w:lineRule="exact"/>
      <w:ind w:hanging="360"/>
      <w:jc w:val="both"/>
    </w:pPr>
    <w:rPr>
      <w:rFonts w:ascii="Courier New" w:eastAsiaTheme="minorEastAsia" w:hAnsi="Courier New" w:cs="Courier New"/>
      <w:sz w:val="24"/>
      <w:szCs w:val="24"/>
      <w:lang w:eastAsia="pl-PL"/>
    </w:rPr>
  </w:style>
  <w:style w:type="paragraph" w:customStyle="1" w:styleId="Style6">
    <w:name w:val="Style6"/>
    <w:basedOn w:val="Normalny"/>
    <w:uiPriority w:val="99"/>
    <w:rsid w:val="002A7702"/>
    <w:pPr>
      <w:widowControl w:val="0"/>
      <w:autoSpaceDE w:val="0"/>
      <w:autoSpaceDN w:val="0"/>
      <w:adjustRightInd w:val="0"/>
      <w:spacing w:after="0" w:line="290" w:lineRule="exact"/>
      <w:jc w:val="both"/>
    </w:pPr>
    <w:rPr>
      <w:rFonts w:ascii="Courier New" w:eastAsiaTheme="minorEastAsia" w:hAnsi="Courier New" w:cs="Courier New"/>
      <w:sz w:val="24"/>
      <w:szCs w:val="24"/>
      <w:lang w:eastAsia="pl-PL"/>
    </w:rPr>
  </w:style>
  <w:style w:type="character" w:customStyle="1" w:styleId="FontStyle17">
    <w:name w:val="Font Style17"/>
    <w:basedOn w:val="Domylnaczcionkaakapitu"/>
    <w:uiPriority w:val="99"/>
    <w:rsid w:val="002A7702"/>
    <w:rPr>
      <w:rFonts w:ascii="Calibri" w:hAnsi="Calibri" w:cs="Calibri"/>
      <w:sz w:val="18"/>
      <w:szCs w:val="18"/>
    </w:rPr>
  </w:style>
  <w:style w:type="paragraph" w:styleId="Akapitzlist">
    <w:name w:val="List Paragraph"/>
    <w:aliases w:val="Conclusion de partie,Body Texte,List Paragraph1,Para. de Liste,lp1,Preambuła,Lista - poziom 1,Tabela - naglowek,SM-nagłówek2,CP-UC"/>
    <w:basedOn w:val="Normalny"/>
    <w:link w:val="AkapitzlistZnak"/>
    <w:uiPriority w:val="34"/>
    <w:qFormat/>
    <w:rsid w:val="002A7702"/>
    <w:pPr>
      <w:ind w:left="720"/>
      <w:contextualSpacing/>
    </w:p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
    <w:basedOn w:val="Domylnaczcionkaakapitu"/>
    <w:link w:val="Akapitzlist"/>
    <w:uiPriority w:val="34"/>
    <w:locked/>
    <w:rsid w:val="002A7702"/>
  </w:style>
  <w:style w:type="paragraph" w:styleId="Tekstprzypisudolnego">
    <w:name w:val="footnote text"/>
    <w:basedOn w:val="Normalny"/>
    <w:link w:val="TekstprzypisudolnegoZnak"/>
    <w:uiPriority w:val="99"/>
    <w:semiHidden/>
    <w:unhideWhenUsed/>
    <w:rsid w:val="00387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7A90"/>
    <w:rPr>
      <w:sz w:val="20"/>
      <w:szCs w:val="20"/>
    </w:rPr>
  </w:style>
  <w:style w:type="character" w:styleId="Odwoanieprzypisudolnego">
    <w:name w:val="footnote reference"/>
    <w:basedOn w:val="Domylnaczcionkaakapitu"/>
    <w:uiPriority w:val="99"/>
    <w:semiHidden/>
    <w:unhideWhenUsed/>
    <w:rsid w:val="00387A90"/>
    <w:rPr>
      <w:vertAlign w:val="superscript"/>
    </w:rPr>
  </w:style>
  <w:style w:type="paragraph" w:customStyle="1" w:styleId="Default">
    <w:name w:val="Default"/>
    <w:rsid w:val="00874C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4898">
      <w:bodyDiv w:val="1"/>
      <w:marLeft w:val="0"/>
      <w:marRight w:val="0"/>
      <w:marTop w:val="0"/>
      <w:marBottom w:val="0"/>
      <w:divBdr>
        <w:top w:val="none" w:sz="0" w:space="0" w:color="auto"/>
        <w:left w:val="none" w:sz="0" w:space="0" w:color="auto"/>
        <w:bottom w:val="none" w:sz="0" w:space="0" w:color="auto"/>
        <w:right w:val="none" w:sz="0" w:space="0" w:color="auto"/>
      </w:divBdr>
    </w:div>
    <w:div w:id="567570473">
      <w:bodyDiv w:val="1"/>
      <w:marLeft w:val="0"/>
      <w:marRight w:val="0"/>
      <w:marTop w:val="0"/>
      <w:marBottom w:val="0"/>
      <w:divBdr>
        <w:top w:val="none" w:sz="0" w:space="0" w:color="auto"/>
        <w:left w:val="none" w:sz="0" w:space="0" w:color="auto"/>
        <w:bottom w:val="none" w:sz="0" w:space="0" w:color="auto"/>
        <w:right w:val="none" w:sz="0" w:space="0" w:color="auto"/>
      </w:divBdr>
    </w:div>
    <w:div w:id="1393888014">
      <w:bodyDiv w:val="1"/>
      <w:marLeft w:val="0"/>
      <w:marRight w:val="0"/>
      <w:marTop w:val="0"/>
      <w:marBottom w:val="0"/>
      <w:divBdr>
        <w:top w:val="none" w:sz="0" w:space="0" w:color="auto"/>
        <w:left w:val="none" w:sz="0" w:space="0" w:color="auto"/>
        <w:bottom w:val="none" w:sz="0" w:space="0" w:color="auto"/>
        <w:right w:val="none" w:sz="0" w:space="0" w:color="auto"/>
      </w:divBdr>
    </w:div>
    <w:div w:id="1465270693">
      <w:bodyDiv w:val="1"/>
      <w:marLeft w:val="0"/>
      <w:marRight w:val="0"/>
      <w:marTop w:val="0"/>
      <w:marBottom w:val="0"/>
      <w:divBdr>
        <w:top w:val="none" w:sz="0" w:space="0" w:color="auto"/>
        <w:left w:val="none" w:sz="0" w:space="0" w:color="auto"/>
        <w:bottom w:val="none" w:sz="0" w:space="0" w:color="auto"/>
        <w:right w:val="none" w:sz="0" w:space="0" w:color="auto"/>
      </w:divBdr>
    </w:div>
    <w:div w:id="19123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1536</Words>
  <Characters>9216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3</cp:revision>
  <dcterms:created xsi:type="dcterms:W3CDTF">2018-04-26T06:59:00Z</dcterms:created>
  <dcterms:modified xsi:type="dcterms:W3CDTF">2018-04-26T12:57:00Z</dcterms:modified>
</cp:coreProperties>
</file>